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9A6" w:rsidRPr="00CA69A6" w:rsidRDefault="00CA69A6" w:rsidP="00CA69A6">
      <w:pPr>
        <w:keepNext/>
        <w:keepLines/>
        <w:spacing w:after="240" w:line="240" w:lineRule="auto"/>
        <w:contextualSpacing/>
        <w:outlineLvl w:val="1"/>
        <w:rPr>
          <w:rFonts w:ascii="Arial" w:hAnsi="Arial" w:cs="Arial"/>
          <w:b/>
          <w:iCs/>
          <w:color w:val="323157"/>
          <w:sz w:val="32"/>
          <w:szCs w:val="32"/>
        </w:rPr>
      </w:pPr>
      <w:r w:rsidRPr="00CA69A6">
        <w:rPr>
          <w:rFonts w:ascii="Arial" w:hAnsi="Arial" w:cs="Arial"/>
          <w:noProof/>
          <w:sz w:val="20"/>
          <w:lang w:val="en-GB" w:eastAsia="en-GB"/>
        </w:rPr>
        <w:drawing>
          <wp:anchor distT="0" distB="0" distL="114300" distR="114300" simplePos="0" relativeHeight="251659264" behindDoc="1" locked="0" layoutInCell="1" allowOverlap="1" wp14:anchorId="175FF76F" wp14:editId="57A427BA">
            <wp:simplePos x="0" y="0"/>
            <wp:positionH relativeFrom="column">
              <wp:posOffset>3952875</wp:posOffset>
            </wp:positionH>
            <wp:positionV relativeFrom="paragraph">
              <wp:posOffset>-469265</wp:posOffset>
            </wp:positionV>
            <wp:extent cx="1915795" cy="532130"/>
            <wp:effectExtent l="0" t="0" r="8255" b="1270"/>
            <wp:wrapTight wrapText="bothSides">
              <wp:wrapPolygon edited="0">
                <wp:start x="1289" y="0"/>
                <wp:lineTo x="0" y="4640"/>
                <wp:lineTo x="0" y="19332"/>
                <wp:lineTo x="2148" y="20878"/>
                <wp:lineTo x="13961" y="20878"/>
                <wp:lineTo x="15464" y="20105"/>
                <wp:lineTo x="14820" y="13146"/>
                <wp:lineTo x="21478" y="10826"/>
                <wp:lineTo x="21478" y="0"/>
                <wp:lineTo x="15679" y="0"/>
                <wp:lineTo x="1289"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5795" cy="532130"/>
                    </a:xfrm>
                    <a:prstGeom prst="rect">
                      <a:avLst/>
                    </a:prstGeom>
                  </pic:spPr>
                </pic:pic>
              </a:graphicData>
            </a:graphic>
            <wp14:sizeRelH relativeFrom="page">
              <wp14:pctWidth>0</wp14:pctWidth>
            </wp14:sizeRelH>
            <wp14:sizeRelV relativeFrom="page">
              <wp14:pctHeight>0</wp14:pctHeight>
            </wp14:sizeRelV>
          </wp:anchor>
        </w:drawing>
      </w:r>
      <w:r w:rsidRPr="00CA69A6">
        <w:rPr>
          <w:rFonts w:ascii="Arial" w:hAnsi="Arial" w:cs="Arial"/>
          <w:b/>
          <w:iCs/>
          <w:color w:val="323157"/>
          <w:sz w:val="32"/>
          <w:szCs w:val="32"/>
        </w:rPr>
        <w:t>STRODE COLLEGE</w:t>
      </w:r>
      <w:bookmarkStart w:id="0" w:name="_Toc507165900"/>
      <w:bookmarkStart w:id="1" w:name="_Toc507415936"/>
      <w:bookmarkStart w:id="2" w:name="_Toc507500579"/>
      <w:r w:rsidRPr="00CA69A6">
        <w:rPr>
          <w:rFonts w:ascii="Arial" w:hAnsi="Arial" w:cs="Arial"/>
          <w:b/>
          <w:iCs/>
          <w:color w:val="323157"/>
          <w:sz w:val="32"/>
          <w:szCs w:val="32"/>
        </w:rPr>
        <w:tab/>
      </w:r>
    </w:p>
    <w:p w:rsidR="00CA69A6" w:rsidRPr="00CA69A6" w:rsidRDefault="00CA69A6" w:rsidP="00CA69A6">
      <w:pPr>
        <w:keepNext/>
        <w:keepLines/>
        <w:spacing w:after="240" w:line="240" w:lineRule="auto"/>
        <w:contextualSpacing/>
        <w:outlineLvl w:val="1"/>
        <w:rPr>
          <w:rFonts w:ascii="Arial" w:hAnsi="Arial" w:cs="Arial"/>
          <w:iCs/>
          <w:color w:val="002060"/>
        </w:rPr>
      </w:pPr>
    </w:p>
    <w:p w:rsidR="00CA69A6" w:rsidRPr="00CA69A6" w:rsidRDefault="005454D2" w:rsidP="00CA69A6">
      <w:pPr>
        <w:keepNext/>
        <w:keepLines/>
        <w:spacing w:before="240" w:after="240" w:line="400" w:lineRule="atLeast"/>
        <w:contextualSpacing/>
        <w:outlineLvl w:val="1"/>
        <w:rPr>
          <w:rFonts w:ascii="Arial" w:hAnsi="Arial" w:cs="Arial"/>
          <w:b/>
          <w:iCs/>
          <w:color w:val="323157"/>
          <w:sz w:val="32"/>
          <w:szCs w:val="32"/>
        </w:rPr>
      </w:pPr>
      <w:r>
        <w:rPr>
          <w:rFonts w:ascii="Arial" w:hAnsi="Arial" w:cs="Arial"/>
          <w:b/>
          <w:iCs/>
          <w:color w:val="323157"/>
          <w:sz w:val="32"/>
          <w:szCs w:val="32"/>
        </w:rPr>
        <w:t xml:space="preserve">Higher Education </w:t>
      </w:r>
      <w:r w:rsidR="00CA69A6" w:rsidRPr="00CA69A6">
        <w:rPr>
          <w:rFonts w:ascii="Arial" w:hAnsi="Arial" w:cs="Arial"/>
          <w:b/>
          <w:iCs/>
          <w:color w:val="323157"/>
          <w:sz w:val="32"/>
          <w:szCs w:val="32"/>
        </w:rPr>
        <w:t xml:space="preserve">Refund and Compensation Policy </w:t>
      </w:r>
      <w:bookmarkEnd w:id="0"/>
      <w:bookmarkEnd w:id="1"/>
      <w:bookmarkEnd w:id="2"/>
    </w:p>
    <w:p w:rsidR="00CA69A6" w:rsidRDefault="00CA69A6" w:rsidP="00CA69A6">
      <w:pPr>
        <w:keepNext/>
        <w:keepLines/>
        <w:spacing w:line="240" w:lineRule="auto"/>
        <w:contextualSpacing/>
        <w:outlineLvl w:val="1"/>
        <w:rPr>
          <w:rFonts w:ascii="Arial" w:hAnsi="Arial" w:cs="Arial"/>
          <w:b/>
          <w:iCs/>
          <w:color w:val="323157"/>
          <w:sz w:val="20"/>
        </w:rPr>
      </w:pPr>
    </w:p>
    <w:p w:rsidR="008D551C" w:rsidRPr="00CA69A6" w:rsidRDefault="008D551C" w:rsidP="00CA69A6">
      <w:pPr>
        <w:keepNext/>
        <w:keepLines/>
        <w:spacing w:line="240" w:lineRule="auto"/>
        <w:contextualSpacing/>
        <w:outlineLvl w:val="1"/>
        <w:rPr>
          <w:rFonts w:ascii="Arial" w:hAnsi="Arial" w:cs="Arial"/>
          <w:b/>
          <w:iCs/>
          <w:color w:val="323157"/>
          <w:sz w:val="20"/>
        </w:rPr>
      </w:pPr>
    </w:p>
    <w:p w:rsidR="00BC0504" w:rsidRPr="00CA69A6" w:rsidRDefault="00BC0504" w:rsidP="00BC0504">
      <w:pPr>
        <w:keepNext/>
        <w:keepLines/>
        <w:spacing w:before="240" w:line="240" w:lineRule="auto"/>
        <w:contextualSpacing/>
        <w:outlineLvl w:val="1"/>
        <w:rPr>
          <w:rFonts w:ascii="Arial" w:hAnsi="Arial" w:cs="Arial"/>
          <w:b/>
          <w:iCs/>
          <w:color w:val="323157"/>
          <w:sz w:val="28"/>
          <w:szCs w:val="28"/>
        </w:rPr>
      </w:pPr>
      <w:r w:rsidRPr="00CA69A6">
        <w:rPr>
          <w:rFonts w:ascii="Arial" w:hAnsi="Arial" w:cs="Arial"/>
          <w:b/>
          <w:iCs/>
          <w:color w:val="323157"/>
          <w:sz w:val="28"/>
          <w:szCs w:val="28"/>
        </w:rPr>
        <w:t>1. Purpose of College Policy and National Context</w:t>
      </w:r>
    </w:p>
    <w:p w:rsidR="00BC0504" w:rsidRDefault="00BC0504" w:rsidP="00BC0504">
      <w:pPr>
        <w:spacing w:after="0" w:line="240" w:lineRule="auto"/>
        <w:ind w:left="709" w:hanging="709"/>
        <w:jc w:val="both"/>
        <w:rPr>
          <w:rFonts w:ascii="Arial" w:hAnsi="Arial" w:cs="Arial"/>
          <w:sz w:val="20"/>
          <w:szCs w:val="20"/>
        </w:rPr>
      </w:pPr>
    </w:p>
    <w:p w:rsidR="00BC0504" w:rsidRDefault="00BC0504" w:rsidP="00BC0504">
      <w:pPr>
        <w:spacing w:after="0" w:line="240" w:lineRule="auto"/>
        <w:ind w:left="709" w:hanging="709"/>
        <w:jc w:val="both"/>
        <w:rPr>
          <w:rFonts w:ascii="Arial" w:hAnsi="Arial" w:cs="Arial"/>
          <w:sz w:val="20"/>
          <w:szCs w:val="20"/>
        </w:rPr>
      </w:pPr>
      <w:r w:rsidRPr="00CA69A6">
        <w:rPr>
          <w:rFonts w:ascii="Arial" w:hAnsi="Arial" w:cs="Arial"/>
          <w:sz w:val="20"/>
          <w:szCs w:val="20"/>
        </w:rPr>
        <w:t>1.1</w:t>
      </w:r>
      <w:r w:rsidRPr="00CA69A6">
        <w:rPr>
          <w:rFonts w:ascii="Arial" w:hAnsi="Arial" w:cs="Arial"/>
          <w:sz w:val="20"/>
          <w:szCs w:val="20"/>
        </w:rPr>
        <w:tab/>
      </w:r>
      <w:r w:rsidRPr="005454D2">
        <w:rPr>
          <w:rFonts w:ascii="Arial" w:hAnsi="Arial" w:cs="Arial"/>
          <w:sz w:val="20"/>
          <w:szCs w:val="20"/>
        </w:rPr>
        <w:t xml:space="preserve">The purpose of this policy is to </w:t>
      </w:r>
      <w:r w:rsidRPr="00CA69A6">
        <w:rPr>
          <w:rFonts w:ascii="Arial" w:hAnsi="Arial" w:cs="Arial"/>
          <w:sz w:val="20"/>
          <w:szCs w:val="20"/>
        </w:rPr>
        <w:t>outlin</w:t>
      </w:r>
      <w:r>
        <w:rPr>
          <w:rFonts w:ascii="Arial" w:hAnsi="Arial" w:cs="Arial"/>
          <w:sz w:val="20"/>
          <w:szCs w:val="20"/>
        </w:rPr>
        <w:t>e the circumstances, in which the C</w:t>
      </w:r>
      <w:r w:rsidRPr="00CA69A6">
        <w:rPr>
          <w:rFonts w:ascii="Arial" w:hAnsi="Arial" w:cs="Arial"/>
          <w:sz w:val="20"/>
          <w:szCs w:val="20"/>
        </w:rPr>
        <w:t xml:space="preserve">ollege </w:t>
      </w:r>
      <w:r>
        <w:rPr>
          <w:rFonts w:ascii="Arial" w:hAnsi="Arial" w:cs="Arial"/>
          <w:sz w:val="20"/>
          <w:szCs w:val="20"/>
        </w:rPr>
        <w:t>would make a refund against</w:t>
      </w:r>
      <w:r w:rsidRPr="005454D2">
        <w:rPr>
          <w:rFonts w:ascii="Arial" w:hAnsi="Arial" w:cs="Arial"/>
          <w:sz w:val="20"/>
          <w:szCs w:val="20"/>
        </w:rPr>
        <w:t xml:space="preserve"> tuition fees </w:t>
      </w:r>
      <w:r>
        <w:rPr>
          <w:rFonts w:ascii="Arial" w:hAnsi="Arial" w:cs="Arial"/>
          <w:sz w:val="20"/>
          <w:szCs w:val="20"/>
        </w:rPr>
        <w:t>paid by</w:t>
      </w:r>
      <w:r w:rsidRPr="005454D2">
        <w:rPr>
          <w:rFonts w:ascii="Arial" w:hAnsi="Arial" w:cs="Arial"/>
          <w:sz w:val="20"/>
          <w:szCs w:val="20"/>
        </w:rPr>
        <w:t xml:space="preserve"> </w:t>
      </w:r>
      <w:r>
        <w:rPr>
          <w:rFonts w:ascii="Arial" w:hAnsi="Arial" w:cs="Arial"/>
          <w:sz w:val="20"/>
          <w:szCs w:val="20"/>
        </w:rPr>
        <w:t xml:space="preserve">students on Higher Education programmes. </w:t>
      </w:r>
      <w:r w:rsidRPr="00CA69A6">
        <w:rPr>
          <w:rFonts w:ascii="Arial" w:hAnsi="Arial" w:cs="Arial"/>
          <w:sz w:val="20"/>
          <w:szCs w:val="20"/>
        </w:rPr>
        <w:t>Th</w:t>
      </w:r>
      <w:r>
        <w:rPr>
          <w:rFonts w:ascii="Arial" w:hAnsi="Arial" w:cs="Arial"/>
          <w:sz w:val="20"/>
          <w:szCs w:val="20"/>
        </w:rPr>
        <w:t>e</w:t>
      </w:r>
      <w:r w:rsidRPr="00CA69A6">
        <w:rPr>
          <w:rFonts w:ascii="Arial" w:hAnsi="Arial" w:cs="Arial"/>
          <w:sz w:val="20"/>
          <w:szCs w:val="20"/>
        </w:rPr>
        <w:t xml:space="preserve"> policy also </w:t>
      </w:r>
      <w:r>
        <w:rPr>
          <w:rFonts w:ascii="Arial" w:hAnsi="Arial" w:cs="Arial"/>
          <w:sz w:val="20"/>
          <w:szCs w:val="20"/>
        </w:rPr>
        <w:t>sets out the precise situations that might</w:t>
      </w:r>
      <w:r w:rsidRPr="00CA69A6">
        <w:rPr>
          <w:rFonts w:ascii="Arial" w:hAnsi="Arial" w:cs="Arial"/>
          <w:sz w:val="20"/>
          <w:szCs w:val="20"/>
        </w:rPr>
        <w:t xml:space="preserve"> </w:t>
      </w:r>
      <w:r>
        <w:rPr>
          <w:rFonts w:ascii="Arial" w:hAnsi="Arial" w:cs="Arial"/>
          <w:sz w:val="20"/>
          <w:szCs w:val="20"/>
        </w:rPr>
        <w:t>lead to</w:t>
      </w:r>
      <w:r w:rsidRPr="00CA69A6">
        <w:rPr>
          <w:rFonts w:ascii="Arial" w:hAnsi="Arial" w:cs="Arial"/>
          <w:sz w:val="20"/>
          <w:szCs w:val="20"/>
        </w:rPr>
        <w:t xml:space="preserve"> the payment of compensation to students.</w:t>
      </w:r>
      <w:r>
        <w:rPr>
          <w:rFonts w:ascii="Arial" w:hAnsi="Arial" w:cs="Arial"/>
          <w:sz w:val="20"/>
          <w:szCs w:val="20"/>
        </w:rPr>
        <w:t xml:space="preserve"> </w:t>
      </w:r>
    </w:p>
    <w:p w:rsidR="00BC0504" w:rsidRDefault="00BC0504" w:rsidP="00BC0504">
      <w:pPr>
        <w:spacing w:after="0" w:line="240" w:lineRule="auto"/>
        <w:ind w:left="709" w:hanging="709"/>
        <w:jc w:val="both"/>
        <w:rPr>
          <w:rFonts w:ascii="Arial" w:hAnsi="Arial" w:cs="Arial"/>
          <w:sz w:val="20"/>
          <w:szCs w:val="20"/>
        </w:rPr>
      </w:pPr>
    </w:p>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1.2</w:t>
      </w:r>
      <w:r>
        <w:rPr>
          <w:rFonts w:ascii="Arial" w:hAnsi="Arial" w:cs="Arial"/>
          <w:sz w:val="20"/>
          <w:szCs w:val="20"/>
        </w:rPr>
        <w:tab/>
        <w:t>The policy</w:t>
      </w:r>
      <w:r w:rsidRPr="00CA69A6">
        <w:rPr>
          <w:rFonts w:ascii="Arial" w:hAnsi="Arial" w:cs="Arial"/>
          <w:sz w:val="20"/>
          <w:szCs w:val="20"/>
        </w:rPr>
        <w:t xml:space="preserve"> aims to provide a clear and simple framework, so that </w:t>
      </w:r>
      <w:r>
        <w:rPr>
          <w:rFonts w:ascii="Arial" w:hAnsi="Arial" w:cs="Arial"/>
          <w:sz w:val="20"/>
          <w:szCs w:val="20"/>
        </w:rPr>
        <w:t>students</w:t>
      </w:r>
      <w:r w:rsidRPr="00CA69A6">
        <w:rPr>
          <w:rFonts w:ascii="Arial" w:hAnsi="Arial" w:cs="Arial"/>
          <w:sz w:val="20"/>
          <w:szCs w:val="20"/>
        </w:rPr>
        <w:t xml:space="preserve"> can understand when they may be entitled to compensation or a refund of tuition fees or another type of remedy and how to make a claim. </w:t>
      </w:r>
      <w:r>
        <w:rPr>
          <w:rFonts w:ascii="Arial" w:hAnsi="Arial" w:cs="Arial"/>
          <w:sz w:val="20"/>
          <w:szCs w:val="20"/>
        </w:rPr>
        <w:t xml:space="preserve">It is, however, not intended </w:t>
      </w:r>
      <w:r w:rsidRPr="00CA69A6">
        <w:rPr>
          <w:rFonts w:ascii="Arial" w:hAnsi="Arial" w:cs="Arial"/>
          <w:sz w:val="20"/>
          <w:szCs w:val="20"/>
        </w:rPr>
        <w:t xml:space="preserve">to be used to resolve academic disputes relating to </w:t>
      </w:r>
      <w:r>
        <w:rPr>
          <w:rFonts w:ascii="Arial" w:hAnsi="Arial" w:cs="Arial"/>
          <w:sz w:val="20"/>
          <w:szCs w:val="20"/>
        </w:rPr>
        <w:t>student</w:t>
      </w:r>
      <w:r w:rsidRPr="00CA69A6">
        <w:rPr>
          <w:rFonts w:ascii="Arial" w:hAnsi="Arial" w:cs="Arial"/>
          <w:sz w:val="20"/>
          <w:szCs w:val="20"/>
        </w:rPr>
        <w:t xml:space="preserve"> success</w:t>
      </w:r>
      <w:r>
        <w:rPr>
          <w:rFonts w:ascii="Arial" w:hAnsi="Arial" w:cs="Arial"/>
          <w:sz w:val="20"/>
          <w:szCs w:val="20"/>
        </w:rPr>
        <w:t xml:space="preserve"> as a separate policy exists to cover this issue</w:t>
      </w:r>
      <w:r w:rsidRPr="00CA69A6">
        <w:rPr>
          <w:rFonts w:ascii="Arial" w:hAnsi="Arial" w:cs="Arial"/>
          <w:sz w:val="20"/>
          <w:szCs w:val="20"/>
        </w:rPr>
        <w:t>.</w:t>
      </w:r>
    </w:p>
    <w:p w:rsidR="00BC0504" w:rsidRPr="00CA69A6" w:rsidRDefault="00BC0504" w:rsidP="00BC0504">
      <w:pPr>
        <w:spacing w:after="0" w:line="240" w:lineRule="auto"/>
        <w:jc w:val="both"/>
        <w:rPr>
          <w:rFonts w:ascii="Arial" w:hAnsi="Arial" w:cs="Arial"/>
          <w:sz w:val="20"/>
          <w:szCs w:val="20"/>
        </w:rPr>
      </w:pPr>
      <w:r w:rsidRPr="00CA69A6">
        <w:rPr>
          <w:rFonts w:ascii="Arial" w:hAnsi="Arial" w:cs="Arial"/>
          <w:sz w:val="20"/>
          <w:szCs w:val="20"/>
        </w:rPr>
        <w:t xml:space="preserve"> </w:t>
      </w:r>
    </w:p>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1.3</w:t>
      </w:r>
      <w:r>
        <w:rPr>
          <w:rFonts w:ascii="Arial" w:hAnsi="Arial" w:cs="Arial"/>
          <w:sz w:val="20"/>
          <w:szCs w:val="20"/>
        </w:rPr>
        <w:tab/>
        <w:t>The funding and regulation of Higher E</w:t>
      </w:r>
      <w:r w:rsidRPr="00CA69A6">
        <w:rPr>
          <w:rFonts w:ascii="Arial" w:hAnsi="Arial" w:cs="Arial"/>
          <w:sz w:val="20"/>
          <w:szCs w:val="20"/>
        </w:rPr>
        <w:t xml:space="preserve">ducation in England changed in April 2018 </w:t>
      </w:r>
      <w:r>
        <w:rPr>
          <w:rFonts w:ascii="Arial" w:hAnsi="Arial" w:cs="Arial"/>
          <w:sz w:val="20"/>
          <w:szCs w:val="20"/>
        </w:rPr>
        <w:t>when the Office for Students (</w:t>
      </w:r>
      <w:proofErr w:type="spellStart"/>
      <w:r>
        <w:rPr>
          <w:rFonts w:ascii="Arial" w:hAnsi="Arial" w:cs="Arial"/>
          <w:sz w:val="20"/>
          <w:szCs w:val="20"/>
        </w:rPr>
        <w:t>Of</w:t>
      </w:r>
      <w:r w:rsidRPr="00CA69A6">
        <w:rPr>
          <w:rFonts w:ascii="Arial" w:hAnsi="Arial" w:cs="Arial"/>
          <w:sz w:val="20"/>
          <w:szCs w:val="20"/>
        </w:rPr>
        <w:t>S</w:t>
      </w:r>
      <w:proofErr w:type="spellEnd"/>
      <w:r w:rsidRPr="00CA69A6">
        <w:rPr>
          <w:rFonts w:ascii="Arial" w:hAnsi="Arial" w:cs="Arial"/>
          <w:sz w:val="20"/>
          <w:szCs w:val="20"/>
        </w:rPr>
        <w:t xml:space="preserve">) </w:t>
      </w:r>
      <w:r>
        <w:rPr>
          <w:rFonts w:ascii="Arial" w:hAnsi="Arial" w:cs="Arial"/>
          <w:sz w:val="20"/>
          <w:szCs w:val="20"/>
        </w:rPr>
        <w:t xml:space="preserve">came into being, </w:t>
      </w:r>
      <w:r w:rsidRPr="00CA69A6">
        <w:rPr>
          <w:rFonts w:ascii="Arial" w:hAnsi="Arial" w:cs="Arial"/>
          <w:sz w:val="20"/>
          <w:szCs w:val="20"/>
        </w:rPr>
        <w:t>combin</w:t>
      </w:r>
      <w:r>
        <w:rPr>
          <w:rFonts w:ascii="Arial" w:hAnsi="Arial" w:cs="Arial"/>
          <w:sz w:val="20"/>
          <w:szCs w:val="20"/>
        </w:rPr>
        <w:t>ing</w:t>
      </w:r>
      <w:r w:rsidRPr="00CA69A6">
        <w:rPr>
          <w:rFonts w:ascii="Arial" w:hAnsi="Arial" w:cs="Arial"/>
          <w:sz w:val="20"/>
          <w:szCs w:val="20"/>
        </w:rPr>
        <w:t xml:space="preserve"> the </w:t>
      </w:r>
      <w:r>
        <w:rPr>
          <w:rFonts w:ascii="Arial" w:hAnsi="Arial" w:cs="Arial"/>
          <w:sz w:val="20"/>
          <w:szCs w:val="20"/>
        </w:rPr>
        <w:t>former</w:t>
      </w:r>
      <w:r w:rsidRPr="00CA69A6">
        <w:rPr>
          <w:rFonts w:ascii="Arial" w:hAnsi="Arial" w:cs="Arial"/>
          <w:sz w:val="20"/>
          <w:szCs w:val="20"/>
        </w:rPr>
        <w:t xml:space="preserve"> regulatory functions of </w:t>
      </w:r>
      <w:r>
        <w:rPr>
          <w:rFonts w:ascii="Arial" w:hAnsi="Arial" w:cs="Arial"/>
          <w:sz w:val="20"/>
          <w:szCs w:val="20"/>
        </w:rPr>
        <w:t xml:space="preserve">both </w:t>
      </w:r>
      <w:r w:rsidRPr="00CA69A6">
        <w:rPr>
          <w:rFonts w:ascii="Arial" w:hAnsi="Arial" w:cs="Arial"/>
          <w:sz w:val="20"/>
          <w:szCs w:val="20"/>
        </w:rPr>
        <w:t>the Higher Education Funding Council for England (HEFCE) and the Office</w:t>
      </w:r>
      <w:r>
        <w:rPr>
          <w:rFonts w:ascii="Arial" w:hAnsi="Arial" w:cs="Arial"/>
          <w:sz w:val="20"/>
          <w:szCs w:val="20"/>
        </w:rPr>
        <w:t xml:space="preserve"> for Fair Access (OFFA).  The </w:t>
      </w:r>
      <w:proofErr w:type="spellStart"/>
      <w:r>
        <w:rPr>
          <w:rFonts w:ascii="Arial" w:hAnsi="Arial" w:cs="Arial"/>
          <w:sz w:val="20"/>
          <w:szCs w:val="20"/>
        </w:rPr>
        <w:t>Of</w:t>
      </w:r>
      <w:r w:rsidRPr="00CA69A6">
        <w:rPr>
          <w:rFonts w:ascii="Arial" w:hAnsi="Arial" w:cs="Arial"/>
          <w:sz w:val="20"/>
          <w:szCs w:val="20"/>
        </w:rPr>
        <w:t>S</w:t>
      </w:r>
      <w:proofErr w:type="spellEnd"/>
      <w:r w:rsidRPr="00CA69A6">
        <w:rPr>
          <w:rFonts w:ascii="Arial" w:hAnsi="Arial" w:cs="Arial"/>
          <w:sz w:val="20"/>
          <w:szCs w:val="20"/>
        </w:rPr>
        <w:t xml:space="preserve"> has a remit to create and overs</w:t>
      </w:r>
      <w:r>
        <w:rPr>
          <w:rFonts w:ascii="Arial" w:hAnsi="Arial" w:cs="Arial"/>
          <w:sz w:val="20"/>
          <w:szCs w:val="20"/>
        </w:rPr>
        <w:t>ee a regulatory environment in Higher E</w:t>
      </w:r>
      <w:r w:rsidRPr="00CA69A6">
        <w:rPr>
          <w:rFonts w:ascii="Arial" w:hAnsi="Arial" w:cs="Arial"/>
          <w:sz w:val="20"/>
          <w:szCs w:val="20"/>
        </w:rPr>
        <w:t>ducation</w:t>
      </w:r>
      <w:r>
        <w:rPr>
          <w:rFonts w:ascii="Arial" w:hAnsi="Arial" w:cs="Arial"/>
          <w:sz w:val="20"/>
          <w:szCs w:val="20"/>
        </w:rPr>
        <w:t>,</w:t>
      </w:r>
      <w:r w:rsidRPr="00CA69A6">
        <w:rPr>
          <w:rFonts w:ascii="Arial" w:hAnsi="Arial" w:cs="Arial"/>
          <w:sz w:val="20"/>
          <w:szCs w:val="20"/>
        </w:rPr>
        <w:t xml:space="preserve"> which puts the interests of students at the heart of the system, focusing on choice and competition. </w:t>
      </w:r>
    </w:p>
    <w:p w:rsidR="00BC0504" w:rsidRDefault="00BC0504" w:rsidP="00BC0504">
      <w:pPr>
        <w:spacing w:after="0" w:line="240" w:lineRule="auto"/>
        <w:ind w:left="709" w:hanging="709"/>
        <w:jc w:val="both"/>
        <w:rPr>
          <w:rFonts w:ascii="Arial" w:hAnsi="Arial" w:cs="Arial"/>
          <w:sz w:val="20"/>
          <w:szCs w:val="20"/>
        </w:rPr>
      </w:pPr>
    </w:p>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1.4</w:t>
      </w:r>
      <w:r>
        <w:rPr>
          <w:rFonts w:ascii="Arial" w:hAnsi="Arial" w:cs="Arial"/>
          <w:sz w:val="20"/>
          <w:szCs w:val="20"/>
        </w:rPr>
        <w:tab/>
        <w:t xml:space="preserve">In order to register with the </w:t>
      </w:r>
      <w:proofErr w:type="spellStart"/>
      <w:r>
        <w:rPr>
          <w:rFonts w:ascii="Arial" w:hAnsi="Arial" w:cs="Arial"/>
          <w:sz w:val="20"/>
          <w:szCs w:val="20"/>
        </w:rPr>
        <w:t>OfS</w:t>
      </w:r>
      <w:proofErr w:type="spellEnd"/>
      <w:r>
        <w:rPr>
          <w:rFonts w:ascii="Arial" w:hAnsi="Arial" w:cs="Arial"/>
          <w:sz w:val="20"/>
          <w:szCs w:val="20"/>
        </w:rPr>
        <w:t xml:space="preserve">, HE providers are asked to produce a </w:t>
      </w:r>
      <w:r w:rsidRPr="00CA69A6">
        <w:rPr>
          <w:rFonts w:ascii="Arial" w:hAnsi="Arial" w:cs="Arial"/>
          <w:sz w:val="20"/>
          <w:szCs w:val="20"/>
        </w:rPr>
        <w:t xml:space="preserve">Student Protection Plan </w:t>
      </w:r>
      <w:r>
        <w:rPr>
          <w:rFonts w:ascii="Arial" w:hAnsi="Arial" w:cs="Arial"/>
          <w:sz w:val="20"/>
          <w:szCs w:val="20"/>
        </w:rPr>
        <w:t>to confirm the support available to students should the C</w:t>
      </w:r>
      <w:r w:rsidRPr="00CA69A6">
        <w:rPr>
          <w:rFonts w:ascii="Arial" w:hAnsi="Arial" w:cs="Arial"/>
          <w:sz w:val="20"/>
          <w:szCs w:val="20"/>
        </w:rPr>
        <w:t xml:space="preserve">ollege no longer </w:t>
      </w:r>
      <w:r>
        <w:rPr>
          <w:rFonts w:ascii="Arial" w:hAnsi="Arial" w:cs="Arial"/>
          <w:sz w:val="20"/>
          <w:szCs w:val="20"/>
        </w:rPr>
        <w:t>be in a position</w:t>
      </w:r>
      <w:r w:rsidRPr="00CA69A6">
        <w:rPr>
          <w:rFonts w:ascii="Arial" w:hAnsi="Arial" w:cs="Arial"/>
          <w:sz w:val="20"/>
          <w:szCs w:val="20"/>
        </w:rPr>
        <w:t xml:space="preserve"> to preserve continuation of study</w:t>
      </w:r>
      <w:r>
        <w:rPr>
          <w:rFonts w:ascii="Arial" w:hAnsi="Arial" w:cs="Arial"/>
          <w:sz w:val="20"/>
          <w:szCs w:val="20"/>
        </w:rPr>
        <w:t xml:space="preserve">. The details in this policy contribute to that requirement by outlining the </w:t>
      </w:r>
      <w:r w:rsidRPr="00CA69A6">
        <w:rPr>
          <w:rFonts w:ascii="Arial" w:hAnsi="Arial" w:cs="Arial"/>
          <w:sz w:val="20"/>
          <w:szCs w:val="20"/>
        </w:rPr>
        <w:t>p</w:t>
      </w:r>
      <w:r>
        <w:rPr>
          <w:rFonts w:ascii="Arial" w:hAnsi="Arial" w:cs="Arial"/>
          <w:sz w:val="20"/>
          <w:szCs w:val="20"/>
        </w:rPr>
        <w:t xml:space="preserve">rocedures in place </w:t>
      </w:r>
      <w:r w:rsidRPr="00CA69A6">
        <w:rPr>
          <w:rFonts w:ascii="Arial" w:hAnsi="Arial" w:cs="Arial"/>
          <w:sz w:val="20"/>
          <w:szCs w:val="20"/>
        </w:rPr>
        <w:t xml:space="preserve">to refund tuition fees and other costs to students in </w:t>
      </w:r>
      <w:r>
        <w:rPr>
          <w:rFonts w:ascii="Arial" w:hAnsi="Arial" w:cs="Arial"/>
          <w:sz w:val="20"/>
          <w:szCs w:val="20"/>
        </w:rPr>
        <w:t xml:space="preserve">such an </w:t>
      </w:r>
      <w:r w:rsidRPr="00CA69A6">
        <w:rPr>
          <w:rFonts w:ascii="Arial" w:hAnsi="Arial" w:cs="Arial"/>
          <w:sz w:val="20"/>
          <w:szCs w:val="20"/>
        </w:rPr>
        <w:t>ev</w:t>
      </w:r>
      <w:r>
        <w:rPr>
          <w:rFonts w:ascii="Arial" w:hAnsi="Arial" w:cs="Arial"/>
          <w:sz w:val="20"/>
          <w:szCs w:val="20"/>
        </w:rPr>
        <w:t>entuality</w:t>
      </w:r>
      <w:r w:rsidRPr="00CA69A6">
        <w:rPr>
          <w:rFonts w:ascii="Arial" w:hAnsi="Arial" w:cs="Arial"/>
          <w:sz w:val="20"/>
          <w:szCs w:val="20"/>
        </w:rPr>
        <w:t xml:space="preserve"> and to provide compensation </w:t>
      </w:r>
      <w:r>
        <w:rPr>
          <w:rFonts w:ascii="Arial" w:hAnsi="Arial" w:cs="Arial"/>
          <w:sz w:val="20"/>
          <w:szCs w:val="20"/>
        </w:rPr>
        <w:t>as</w:t>
      </w:r>
      <w:r w:rsidRPr="00CA69A6">
        <w:rPr>
          <w:rFonts w:ascii="Arial" w:hAnsi="Arial" w:cs="Arial"/>
          <w:sz w:val="20"/>
          <w:szCs w:val="20"/>
        </w:rPr>
        <w:t xml:space="preserve"> necessary</w:t>
      </w:r>
      <w:r>
        <w:rPr>
          <w:rFonts w:ascii="Arial" w:hAnsi="Arial" w:cs="Arial"/>
          <w:sz w:val="20"/>
          <w:szCs w:val="20"/>
        </w:rPr>
        <w:t xml:space="preserve">. </w:t>
      </w:r>
    </w:p>
    <w:p w:rsidR="00BC0504" w:rsidRPr="00CA69A6" w:rsidRDefault="00BC0504" w:rsidP="00BC0504">
      <w:pPr>
        <w:pStyle w:val="Heading1"/>
        <w:spacing w:before="0" w:line="240" w:lineRule="auto"/>
        <w:jc w:val="both"/>
        <w:rPr>
          <w:rFonts w:cs="Arial"/>
          <w:sz w:val="20"/>
          <w:szCs w:val="20"/>
          <w:highlight w:val="yellow"/>
        </w:rPr>
      </w:pPr>
    </w:p>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1.5</w:t>
      </w:r>
      <w:r w:rsidRPr="00737A58">
        <w:rPr>
          <w:rFonts w:ascii="Arial" w:hAnsi="Arial" w:cs="Arial"/>
          <w:sz w:val="20"/>
          <w:szCs w:val="20"/>
        </w:rPr>
        <w:tab/>
      </w:r>
      <w:r w:rsidRPr="003E7017">
        <w:rPr>
          <w:rFonts w:ascii="Arial" w:hAnsi="Arial" w:cs="Arial"/>
          <w:sz w:val="20"/>
          <w:szCs w:val="20"/>
        </w:rPr>
        <w:t>Strode College aims to deli</w:t>
      </w:r>
      <w:r>
        <w:rPr>
          <w:rFonts w:ascii="Arial" w:hAnsi="Arial" w:cs="Arial"/>
          <w:sz w:val="20"/>
          <w:szCs w:val="20"/>
        </w:rPr>
        <w:t>ver</w:t>
      </w:r>
      <w:r w:rsidRPr="003E7017">
        <w:rPr>
          <w:rFonts w:ascii="Arial" w:hAnsi="Arial" w:cs="Arial"/>
          <w:sz w:val="20"/>
          <w:szCs w:val="20"/>
        </w:rPr>
        <w:t xml:space="preserve"> high quality Higher Education </w:t>
      </w:r>
      <w:r>
        <w:rPr>
          <w:rFonts w:ascii="Arial" w:hAnsi="Arial" w:cs="Arial"/>
          <w:sz w:val="20"/>
          <w:szCs w:val="20"/>
        </w:rPr>
        <w:t>programmes that meet the needs of students</w:t>
      </w:r>
      <w:r w:rsidRPr="003E7017">
        <w:rPr>
          <w:rFonts w:ascii="Arial" w:hAnsi="Arial" w:cs="Arial"/>
          <w:sz w:val="20"/>
          <w:szCs w:val="20"/>
        </w:rPr>
        <w:t xml:space="preserve">, employers, and the </w:t>
      </w:r>
      <w:r>
        <w:rPr>
          <w:rFonts w:ascii="Arial" w:hAnsi="Arial" w:cs="Arial"/>
          <w:sz w:val="20"/>
          <w:szCs w:val="20"/>
        </w:rPr>
        <w:t>wider community</w:t>
      </w:r>
      <w:r w:rsidRPr="00CA69A6">
        <w:rPr>
          <w:rFonts w:ascii="Arial" w:hAnsi="Arial" w:cs="Arial"/>
          <w:sz w:val="20"/>
          <w:szCs w:val="20"/>
        </w:rPr>
        <w:t>.</w:t>
      </w:r>
      <w:r>
        <w:rPr>
          <w:rFonts w:ascii="Arial" w:hAnsi="Arial" w:cs="Arial"/>
          <w:sz w:val="20"/>
          <w:szCs w:val="20"/>
        </w:rPr>
        <w:t xml:space="preserve"> </w:t>
      </w:r>
      <w:r w:rsidRPr="00737A58">
        <w:rPr>
          <w:rFonts w:ascii="Arial" w:hAnsi="Arial" w:cs="Arial"/>
          <w:sz w:val="20"/>
          <w:szCs w:val="20"/>
        </w:rPr>
        <w:t xml:space="preserve">The </w:t>
      </w:r>
      <w:proofErr w:type="gramStart"/>
      <w:r w:rsidRPr="00CA69A6">
        <w:rPr>
          <w:rFonts w:ascii="Arial" w:hAnsi="Arial" w:cs="Arial"/>
          <w:sz w:val="20"/>
          <w:szCs w:val="20"/>
        </w:rPr>
        <w:t xml:space="preserve">maintenance of </w:t>
      </w:r>
      <w:r>
        <w:rPr>
          <w:rFonts w:ascii="Arial" w:hAnsi="Arial" w:cs="Arial"/>
          <w:sz w:val="20"/>
          <w:szCs w:val="20"/>
        </w:rPr>
        <w:t>quality for all aspects of the C</w:t>
      </w:r>
      <w:r w:rsidRPr="00CA69A6">
        <w:rPr>
          <w:rFonts w:ascii="Arial" w:hAnsi="Arial" w:cs="Arial"/>
          <w:sz w:val="20"/>
          <w:szCs w:val="20"/>
        </w:rPr>
        <w:t>ollege’s HE provision</w:t>
      </w:r>
      <w:r>
        <w:rPr>
          <w:rFonts w:ascii="Arial" w:hAnsi="Arial" w:cs="Arial"/>
          <w:sz w:val="20"/>
          <w:szCs w:val="20"/>
        </w:rPr>
        <w:t xml:space="preserve"> is led by the </w:t>
      </w:r>
      <w:r w:rsidR="00906B1E">
        <w:rPr>
          <w:rFonts w:ascii="Arial" w:hAnsi="Arial" w:cs="Arial"/>
          <w:sz w:val="20"/>
          <w:szCs w:val="20"/>
        </w:rPr>
        <w:t xml:space="preserve">Head of Higher Education and </w:t>
      </w:r>
      <w:r w:rsidR="00DC2DC7">
        <w:rPr>
          <w:rFonts w:ascii="Arial" w:hAnsi="Arial" w:cs="Arial"/>
          <w:sz w:val="20"/>
          <w:szCs w:val="20"/>
        </w:rPr>
        <w:t xml:space="preserve">the </w:t>
      </w:r>
      <w:r w:rsidR="00906B1E">
        <w:rPr>
          <w:rFonts w:ascii="Arial" w:hAnsi="Arial" w:cs="Arial"/>
          <w:sz w:val="20"/>
          <w:szCs w:val="20"/>
        </w:rPr>
        <w:t>Deputy Principal, Curriculum and Quality</w:t>
      </w:r>
      <w:proofErr w:type="gramEnd"/>
      <w:r>
        <w:rPr>
          <w:rFonts w:ascii="Arial" w:hAnsi="Arial" w:cs="Arial"/>
          <w:sz w:val="20"/>
          <w:szCs w:val="20"/>
        </w:rPr>
        <w:t>.</w:t>
      </w:r>
      <w:r w:rsidRPr="00CA69A6">
        <w:rPr>
          <w:rFonts w:ascii="Arial" w:hAnsi="Arial" w:cs="Arial"/>
          <w:sz w:val="20"/>
          <w:szCs w:val="20"/>
        </w:rPr>
        <w:t xml:space="preserve"> </w:t>
      </w:r>
      <w:r>
        <w:rPr>
          <w:rFonts w:ascii="Arial" w:hAnsi="Arial" w:cs="Arial"/>
          <w:sz w:val="20"/>
          <w:szCs w:val="20"/>
        </w:rPr>
        <w:t xml:space="preserve">They work with Programme Mangers to </w:t>
      </w:r>
      <w:r w:rsidRPr="00CA69A6">
        <w:rPr>
          <w:rFonts w:ascii="Arial" w:hAnsi="Arial" w:cs="Arial"/>
          <w:sz w:val="20"/>
          <w:szCs w:val="20"/>
        </w:rPr>
        <w:t>ensur</w:t>
      </w:r>
      <w:r>
        <w:rPr>
          <w:rFonts w:ascii="Arial" w:hAnsi="Arial" w:cs="Arial"/>
          <w:sz w:val="20"/>
          <w:szCs w:val="20"/>
        </w:rPr>
        <w:t>e that all courses</w:t>
      </w:r>
      <w:r w:rsidRPr="00CA69A6">
        <w:rPr>
          <w:rFonts w:ascii="Arial" w:hAnsi="Arial" w:cs="Arial"/>
          <w:sz w:val="20"/>
          <w:szCs w:val="20"/>
        </w:rPr>
        <w:t xml:space="preserve"> meet the requirements of </w:t>
      </w:r>
      <w:r>
        <w:rPr>
          <w:rFonts w:ascii="Arial" w:hAnsi="Arial" w:cs="Arial"/>
          <w:sz w:val="20"/>
          <w:szCs w:val="20"/>
        </w:rPr>
        <w:t>the College’s HE awarding bodies and</w:t>
      </w:r>
      <w:r w:rsidRPr="00CA69A6">
        <w:rPr>
          <w:rFonts w:ascii="Arial" w:hAnsi="Arial" w:cs="Arial"/>
          <w:sz w:val="20"/>
          <w:szCs w:val="20"/>
        </w:rPr>
        <w:t xml:space="preserve"> validating partner</w:t>
      </w:r>
      <w:r>
        <w:rPr>
          <w:rFonts w:ascii="Arial" w:hAnsi="Arial" w:cs="Arial"/>
          <w:sz w:val="20"/>
          <w:szCs w:val="20"/>
        </w:rPr>
        <w:t>s, the University of Plymouth and Pearson, as well as the</w:t>
      </w:r>
      <w:r w:rsidRPr="00CA69A6">
        <w:rPr>
          <w:rFonts w:ascii="Arial" w:hAnsi="Arial" w:cs="Arial"/>
          <w:sz w:val="20"/>
          <w:szCs w:val="20"/>
        </w:rPr>
        <w:t xml:space="preserve"> Office for Students</w:t>
      </w:r>
      <w:r>
        <w:rPr>
          <w:rFonts w:ascii="Arial" w:hAnsi="Arial" w:cs="Arial"/>
          <w:sz w:val="20"/>
          <w:szCs w:val="20"/>
        </w:rPr>
        <w:t xml:space="preserve">, </w:t>
      </w:r>
      <w:r w:rsidRPr="00CA69A6">
        <w:rPr>
          <w:rFonts w:ascii="Arial" w:hAnsi="Arial" w:cs="Arial"/>
          <w:sz w:val="20"/>
          <w:szCs w:val="20"/>
        </w:rPr>
        <w:t>the Office for the Independent Adjudicator (OIA)</w:t>
      </w:r>
      <w:r>
        <w:rPr>
          <w:rFonts w:ascii="Arial" w:hAnsi="Arial" w:cs="Arial"/>
          <w:sz w:val="20"/>
          <w:szCs w:val="20"/>
        </w:rPr>
        <w:t xml:space="preserve">, the Quality Assurance Agency (QAA) </w:t>
      </w:r>
      <w:r w:rsidRPr="00CA69A6">
        <w:rPr>
          <w:rFonts w:ascii="Arial" w:hAnsi="Arial" w:cs="Arial"/>
          <w:sz w:val="20"/>
          <w:szCs w:val="20"/>
        </w:rPr>
        <w:t>and the Competition and Markets Authority (CMA).</w:t>
      </w:r>
    </w:p>
    <w:p w:rsidR="00BC0504" w:rsidRDefault="00BC0504" w:rsidP="00BC0504">
      <w:pPr>
        <w:spacing w:after="0" w:line="240" w:lineRule="auto"/>
        <w:jc w:val="both"/>
        <w:rPr>
          <w:rFonts w:ascii="Arial" w:hAnsi="Arial" w:cs="Arial"/>
          <w:sz w:val="20"/>
          <w:szCs w:val="20"/>
        </w:rPr>
      </w:pPr>
    </w:p>
    <w:p w:rsidR="00BC0504" w:rsidRPr="00CA69A6" w:rsidRDefault="00BC0504" w:rsidP="00BC0504">
      <w:pPr>
        <w:spacing w:after="0" w:line="240" w:lineRule="auto"/>
        <w:jc w:val="both"/>
        <w:rPr>
          <w:rFonts w:ascii="Arial" w:hAnsi="Arial" w:cs="Arial"/>
          <w:sz w:val="20"/>
          <w:szCs w:val="20"/>
        </w:rPr>
      </w:pPr>
    </w:p>
    <w:p w:rsidR="00BC0504" w:rsidRDefault="00BC0504" w:rsidP="00BC0504">
      <w:pPr>
        <w:spacing w:after="0" w:line="240" w:lineRule="auto"/>
        <w:ind w:left="709" w:hanging="709"/>
        <w:jc w:val="both"/>
        <w:rPr>
          <w:rFonts w:ascii="Arial" w:hAnsi="Arial" w:cs="Arial"/>
          <w:b/>
          <w:iCs/>
          <w:color w:val="323157"/>
          <w:sz w:val="28"/>
          <w:szCs w:val="28"/>
        </w:rPr>
      </w:pPr>
      <w:r>
        <w:rPr>
          <w:rFonts w:ascii="Arial" w:hAnsi="Arial" w:cs="Arial"/>
          <w:b/>
          <w:iCs/>
          <w:color w:val="323157"/>
          <w:sz w:val="28"/>
          <w:szCs w:val="28"/>
        </w:rPr>
        <w:t>2</w:t>
      </w:r>
      <w:r w:rsidRPr="00CA69A6">
        <w:rPr>
          <w:rFonts w:ascii="Arial" w:hAnsi="Arial" w:cs="Arial"/>
          <w:b/>
          <w:iCs/>
          <w:color w:val="323157"/>
          <w:sz w:val="28"/>
          <w:szCs w:val="28"/>
        </w:rPr>
        <w:t xml:space="preserve">. </w:t>
      </w:r>
      <w:r>
        <w:rPr>
          <w:rFonts w:ascii="Arial" w:hAnsi="Arial" w:cs="Arial"/>
          <w:b/>
          <w:iCs/>
          <w:color w:val="323157"/>
          <w:sz w:val="28"/>
          <w:szCs w:val="28"/>
        </w:rPr>
        <w:t>Refunds</w:t>
      </w:r>
    </w:p>
    <w:p w:rsidR="00BC0504" w:rsidRDefault="00BC0504" w:rsidP="00BC0504">
      <w:pPr>
        <w:spacing w:after="0" w:line="240" w:lineRule="auto"/>
        <w:ind w:left="709" w:hanging="709"/>
        <w:jc w:val="both"/>
        <w:rPr>
          <w:rFonts w:ascii="Arial" w:hAnsi="Arial" w:cs="Arial"/>
          <w:b/>
          <w:iCs/>
          <w:color w:val="323157"/>
          <w:sz w:val="28"/>
          <w:szCs w:val="28"/>
        </w:rPr>
      </w:pPr>
    </w:p>
    <w:p w:rsidR="00BC0504" w:rsidRDefault="00BC0504" w:rsidP="00BC0504">
      <w:pPr>
        <w:spacing w:after="0" w:line="240" w:lineRule="auto"/>
        <w:ind w:left="709" w:hanging="709"/>
        <w:jc w:val="both"/>
        <w:rPr>
          <w:rFonts w:ascii="Arial" w:hAnsi="Arial" w:cs="Arial"/>
          <w:sz w:val="20"/>
          <w:szCs w:val="20"/>
        </w:rPr>
      </w:pPr>
      <w:r w:rsidRPr="00CA69A6">
        <w:rPr>
          <w:rFonts w:ascii="Arial" w:hAnsi="Arial" w:cs="Arial"/>
          <w:sz w:val="20"/>
          <w:szCs w:val="20"/>
        </w:rPr>
        <w:t>2</w:t>
      </w:r>
      <w:r>
        <w:rPr>
          <w:rFonts w:ascii="Arial" w:hAnsi="Arial" w:cs="Arial"/>
          <w:sz w:val="20"/>
          <w:szCs w:val="20"/>
        </w:rPr>
        <w:t>.1</w:t>
      </w:r>
      <w:r>
        <w:rPr>
          <w:rFonts w:ascii="Arial" w:hAnsi="Arial" w:cs="Arial"/>
          <w:sz w:val="20"/>
          <w:szCs w:val="20"/>
        </w:rPr>
        <w:tab/>
        <w:t>Strode C</w:t>
      </w:r>
      <w:r w:rsidRPr="00CA69A6">
        <w:rPr>
          <w:rFonts w:ascii="Arial" w:hAnsi="Arial" w:cs="Arial"/>
          <w:sz w:val="20"/>
          <w:szCs w:val="20"/>
        </w:rPr>
        <w:t xml:space="preserve">ollege </w:t>
      </w:r>
      <w:r>
        <w:rPr>
          <w:rFonts w:ascii="Arial" w:hAnsi="Arial" w:cs="Arial"/>
          <w:sz w:val="20"/>
          <w:szCs w:val="20"/>
        </w:rPr>
        <w:t xml:space="preserve">seeks to </w:t>
      </w:r>
      <w:r w:rsidRPr="00CA69A6">
        <w:rPr>
          <w:rFonts w:ascii="Arial" w:hAnsi="Arial" w:cs="Arial"/>
          <w:sz w:val="20"/>
          <w:szCs w:val="20"/>
        </w:rPr>
        <w:t xml:space="preserve">provide students with as much clarity as possible about the content of their </w:t>
      </w:r>
      <w:r>
        <w:rPr>
          <w:rFonts w:ascii="Arial" w:hAnsi="Arial" w:cs="Arial"/>
          <w:sz w:val="20"/>
          <w:szCs w:val="20"/>
        </w:rPr>
        <w:t>Higher E</w:t>
      </w:r>
      <w:r w:rsidRPr="00CA69A6">
        <w:rPr>
          <w:rFonts w:ascii="Arial" w:hAnsi="Arial" w:cs="Arial"/>
          <w:sz w:val="20"/>
          <w:szCs w:val="20"/>
        </w:rPr>
        <w:t>ducation programme</w:t>
      </w:r>
      <w:r w:rsidRPr="003E7017">
        <w:rPr>
          <w:rFonts w:ascii="Arial" w:hAnsi="Arial" w:cs="Arial"/>
          <w:sz w:val="20"/>
          <w:szCs w:val="20"/>
        </w:rPr>
        <w:t xml:space="preserve"> </w:t>
      </w:r>
      <w:r w:rsidRPr="00CA69A6">
        <w:rPr>
          <w:rFonts w:ascii="Arial" w:hAnsi="Arial" w:cs="Arial"/>
          <w:sz w:val="20"/>
          <w:szCs w:val="20"/>
        </w:rPr>
        <w:t>prior to the commencement</w:t>
      </w:r>
      <w:r w:rsidRPr="003E7017">
        <w:rPr>
          <w:rFonts w:ascii="Arial" w:hAnsi="Arial" w:cs="Arial"/>
          <w:sz w:val="20"/>
          <w:szCs w:val="20"/>
        </w:rPr>
        <w:t xml:space="preserve"> </w:t>
      </w:r>
      <w:r w:rsidRPr="00CA69A6">
        <w:rPr>
          <w:rFonts w:ascii="Arial" w:hAnsi="Arial" w:cs="Arial"/>
          <w:sz w:val="20"/>
          <w:szCs w:val="20"/>
        </w:rPr>
        <w:t xml:space="preserve">of each academic year, </w:t>
      </w:r>
      <w:r>
        <w:rPr>
          <w:rFonts w:ascii="Arial" w:hAnsi="Arial" w:cs="Arial"/>
          <w:sz w:val="20"/>
          <w:szCs w:val="20"/>
        </w:rPr>
        <w:t xml:space="preserve">including the </w:t>
      </w:r>
      <w:r w:rsidRPr="00CA69A6">
        <w:rPr>
          <w:rFonts w:ascii="Arial" w:hAnsi="Arial" w:cs="Arial"/>
          <w:sz w:val="20"/>
          <w:szCs w:val="20"/>
        </w:rPr>
        <w:t>location of their studies and timetable</w:t>
      </w:r>
      <w:r>
        <w:rPr>
          <w:rFonts w:ascii="Arial" w:hAnsi="Arial" w:cs="Arial"/>
          <w:sz w:val="20"/>
          <w:szCs w:val="20"/>
        </w:rPr>
        <w:t>,</w:t>
      </w:r>
      <w:r w:rsidRPr="00CA69A6">
        <w:rPr>
          <w:rFonts w:ascii="Arial" w:hAnsi="Arial" w:cs="Arial"/>
          <w:sz w:val="20"/>
          <w:szCs w:val="20"/>
        </w:rPr>
        <w:t xml:space="preserve"> and aim</w:t>
      </w:r>
      <w:r>
        <w:rPr>
          <w:rFonts w:ascii="Arial" w:hAnsi="Arial" w:cs="Arial"/>
          <w:sz w:val="20"/>
          <w:szCs w:val="20"/>
        </w:rPr>
        <w:t>s</w:t>
      </w:r>
      <w:r w:rsidRPr="00CA69A6">
        <w:rPr>
          <w:rFonts w:ascii="Arial" w:hAnsi="Arial" w:cs="Arial"/>
          <w:sz w:val="20"/>
          <w:szCs w:val="20"/>
        </w:rPr>
        <w:t xml:space="preserve"> to </w:t>
      </w:r>
      <w:r>
        <w:rPr>
          <w:rFonts w:ascii="Arial" w:hAnsi="Arial" w:cs="Arial"/>
          <w:sz w:val="20"/>
          <w:szCs w:val="20"/>
        </w:rPr>
        <w:t>keep</w:t>
      </w:r>
      <w:r w:rsidRPr="00CA69A6">
        <w:rPr>
          <w:rFonts w:ascii="Arial" w:hAnsi="Arial" w:cs="Arial"/>
          <w:sz w:val="20"/>
          <w:szCs w:val="20"/>
        </w:rPr>
        <w:t xml:space="preserve"> changes to programmes of study </w:t>
      </w:r>
      <w:r>
        <w:rPr>
          <w:rFonts w:ascii="Arial" w:hAnsi="Arial" w:cs="Arial"/>
          <w:sz w:val="20"/>
          <w:szCs w:val="20"/>
        </w:rPr>
        <w:t>that</w:t>
      </w:r>
      <w:r w:rsidRPr="00CA69A6">
        <w:rPr>
          <w:rFonts w:ascii="Arial" w:hAnsi="Arial" w:cs="Arial"/>
          <w:sz w:val="20"/>
          <w:szCs w:val="20"/>
        </w:rPr>
        <w:t xml:space="preserve"> result in disruption to </w:t>
      </w:r>
      <w:r>
        <w:rPr>
          <w:rFonts w:ascii="Arial" w:hAnsi="Arial" w:cs="Arial"/>
          <w:sz w:val="20"/>
          <w:szCs w:val="20"/>
        </w:rPr>
        <w:t>student</w:t>
      </w:r>
      <w:r w:rsidRPr="00CA69A6">
        <w:rPr>
          <w:rFonts w:ascii="Arial" w:hAnsi="Arial" w:cs="Arial"/>
          <w:sz w:val="20"/>
          <w:szCs w:val="20"/>
        </w:rPr>
        <w:t>s during the academic year</w:t>
      </w:r>
      <w:r>
        <w:rPr>
          <w:rFonts w:ascii="Arial" w:hAnsi="Arial" w:cs="Arial"/>
          <w:sz w:val="20"/>
          <w:szCs w:val="20"/>
        </w:rPr>
        <w:t xml:space="preserve"> to an absolute minimum</w:t>
      </w:r>
      <w:r w:rsidRPr="00CA69A6">
        <w:rPr>
          <w:rFonts w:ascii="Arial" w:hAnsi="Arial" w:cs="Arial"/>
          <w:sz w:val="20"/>
          <w:szCs w:val="20"/>
        </w:rPr>
        <w:t xml:space="preserve">.  </w:t>
      </w:r>
      <w:r>
        <w:rPr>
          <w:rFonts w:ascii="Arial" w:hAnsi="Arial" w:cs="Arial"/>
          <w:sz w:val="20"/>
          <w:szCs w:val="20"/>
        </w:rPr>
        <w:t>In this respect, the C</w:t>
      </w:r>
      <w:r w:rsidRPr="00CA69A6">
        <w:rPr>
          <w:rFonts w:ascii="Arial" w:hAnsi="Arial" w:cs="Arial"/>
          <w:sz w:val="20"/>
          <w:szCs w:val="20"/>
        </w:rPr>
        <w:t>ollege will ensure that there are timely communications with both existing and prospective students and their employers.</w:t>
      </w:r>
    </w:p>
    <w:p w:rsidR="00BC0504" w:rsidRPr="00CA69A6" w:rsidRDefault="00BC0504" w:rsidP="00BC0504">
      <w:pPr>
        <w:spacing w:after="0" w:line="240" w:lineRule="auto"/>
        <w:ind w:left="709" w:hanging="709"/>
        <w:jc w:val="both"/>
        <w:rPr>
          <w:rFonts w:ascii="Arial" w:hAnsi="Arial" w:cs="Arial"/>
          <w:sz w:val="20"/>
          <w:szCs w:val="20"/>
        </w:rPr>
      </w:pPr>
    </w:p>
    <w:p w:rsidR="00BC0504" w:rsidRPr="00CA69A6"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2.2</w:t>
      </w:r>
      <w:r w:rsidRPr="00CA69A6">
        <w:rPr>
          <w:rFonts w:ascii="Arial" w:hAnsi="Arial" w:cs="Arial"/>
          <w:sz w:val="20"/>
          <w:szCs w:val="20"/>
        </w:rPr>
        <w:tab/>
        <w:t xml:space="preserve">This policy applies to all students, irrespective of the funding arrangements for their </w:t>
      </w:r>
      <w:r>
        <w:rPr>
          <w:rFonts w:ascii="Arial" w:hAnsi="Arial" w:cs="Arial"/>
          <w:sz w:val="20"/>
          <w:szCs w:val="20"/>
        </w:rPr>
        <w:t>Higher E</w:t>
      </w:r>
      <w:r w:rsidRPr="00CA69A6">
        <w:rPr>
          <w:rFonts w:ascii="Arial" w:hAnsi="Arial" w:cs="Arial"/>
          <w:sz w:val="20"/>
          <w:szCs w:val="20"/>
        </w:rPr>
        <w:t>ducation programme, including:</w:t>
      </w:r>
    </w:p>
    <w:p w:rsidR="00BC0504" w:rsidRPr="00E270DC" w:rsidRDefault="00BC0504" w:rsidP="00BC0504">
      <w:pPr>
        <w:pStyle w:val="ListParagraph"/>
        <w:numPr>
          <w:ilvl w:val="0"/>
          <w:numId w:val="1"/>
        </w:numPr>
        <w:spacing w:after="0" w:line="240" w:lineRule="auto"/>
        <w:ind w:left="1350" w:hanging="425"/>
        <w:jc w:val="both"/>
        <w:rPr>
          <w:rFonts w:ascii="Arial" w:hAnsi="Arial" w:cs="Arial"/>
          <w:sz w:val="20"/>
          <w:szCs w:val="20"/>
        </w:rPr>
      </w:pPr>
      <w:r w:rsidRPr="00CA69A6">
        <w:rPr>
          <w:rFonts w:ascii="Arial" w:hAnsi="Arial" w:cs="Arial"/>
          <w:sz w:val="20"/>
          <w:szCs w:val="20"/>
        </w:rPr>
        <w:t>Students in receipt of a tuition fee loan</w:t>
      </w:r>
      <w:r>
        <w:rPr>
          <w:rFonts w:ascii="Arial" w:hAnsi="Arial" w:cs="Arial"/>
          <w:sz w:val="20"/>
          <w:szCs w:val="20"/>
        </w:rPr>
        <w:t xml:space="preserve"> from the Student Loans Company</w:t>
      </w:r>
    </w:p>
    <w:p w:rsidR="00BC0504" w:rsidRPr="00E270DC" w:rsidRDefault="00BC0504" w:rsidP="00BC0504">
      <w:pPr>
        <w:pStyle w:val="ListParagraph"/>
        <w:numPr>
          <w:ilvl w:val="0"/>
          <w:numId w:val="1"/>
        </w:numPr>
        <w:spacing w:after="0" w:line="240" w:lineRule="auto"/>
        <w:ind w:left="1350" w:hanging="425"/>
        <w:jc w:val="both"/>
        <w:rPr>
          <w:rFonts w:ascii="Arial" w:hAnsi="Arial" w:cs="Arial"/>
          <w:sz w:val="20"/>
          <w:szCs w:val="20"/>
        </w:rPr>
      </w:pPr>
      <w:r w:rsidRPr="00CA69A6">
        <w:rPr>
          <w:rFonts w:ascii="Arial" w:hAnsi="Arial" w:cs="Arial"/>
          <w:sz w:val="20"/>
          <w:szCs w:val="20"/>
        </w:rPr>
        <w:t>Students</w:t>
      </w:r>
      <w:r>
        <w:rPr>
          <w:rFonts w:ascii="Arial" w:hAnsi="Arial" w:cs="Arial"/>
          <w:sz w:val="20"/>
          <w:szCs w:val="20"/>
        </w:rPr>
        <w:t xml:space="preserve"> who pay their own tuition fees</w:t>
      </w:r>
    </w:p>
    <w:p w:rsidR="00BC0504" w:rsidRPr="00CA69A6" w:rsidRDefault="00BC0504" w:rsidP="00BC0504">
      <w:pPr>
        <w:pStyle w:val="ListParagraph"/>
        <w:numPr>
          <w:ilvl w:val="0"/>
          <w:numId w:val="1"/>
        </w:numPr>
        <w:spacing w:after="0" w:line="240" w:lineRule="auto"/>
        <w:ind w:left="1350" w:hanging="425"/>
        <w:jc w:val="both"/>
        <w:rPr>
          <w:rFonts w:ascii="Arial" w:hAnsi="Arial" w:cs="Arial"/>
          <w:sz w:val="20"/>
          <w:szCs w:val="20"/>
        </w:rPr>
      </w:pPr>
      <w:r w:rsidRPr="00CA69A6">
        <w:rPr>
          <w:rFonts w:ascii="Arial" w:hAnsi="Arial" w:cs="Arial"/>
          <w:sz w:val="20"/>
          <w:szCs w:val="20"/>
        </w:rPr>
        <w:t>Students whose tuition fees are paid by</w:t>
      </w:r>
      <w:r>
        <w:rPr>
          <w:rFonts w:ascii="Arial" w:hAnsi="Arial" w:cs="Arial"/>
          <w:sz w:val="20"/>
          <w:szCs w:val="20"/>
        </w:rPr>
        <w:t xml:space="preserve"> an employer or another sponsor</w:t>
      </w:r>
    </w:p>
    <w:p w:rsidR="00BC0504" w:rsidRPr="00CA69A6"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lastRenderedPageBreak/>
        <w:t>2.3</w:t>
      </w:r>
      <w:r w:rsidRPr="00CA69A6">
        <w:rPr>
          <w:rFonts w:ascii="Arial" w:hAnsi="Arial" w:cs="Arial"/>
          <w:sz w:val="20"/>
          <w:szCs w:val="20"/>
        </w:rPr>
        <w:tab/>
        <w:t xml:space="preserve">Refunds will be made </w:t>
      </w:r>
      <w:r>
        <w:rPr>
          <w:rFonts w:ascii="Arial" w:hAnsi="Arial" w:cs="Arial"/>
          <w:sz w:val="20"/>
          <w:szCs w:val="20"/>
        </w:rPr>
        <w:t>to students, if</w:t>
      </w:r>
      <w:r w:rsidRPr="00CA69A6">
        <w:rPr>
          <w:rFonts w:ascii="Arial" w:hAnsi="Arial" w:cs="Arial"/>
          <w:sz w:val="20"/>
          <w:szCs w:val="20"/>
        </w:rPr>
        <w:t xml:space="preserve"> it </w:t>
      </w:r>
      <w:r>
        <w:rPr>
          <w:rFonts w:ascii="Arial" w:hAnsi="Arial" w:cs="Arial"/>
          <w:sz w:val="20"/>
          <w:szCs w:val="20"/>
        </w:rPr>
        <w:t>becomes</w:t>
      </w:r>
      <w:r w:rsidRPr="00CA69A6">
        <w:rPr>
          <w:rFonts w:ascii="Arial" w:hAnsi="Arial" w:cs="Arial"/>
          <w:sz w:val="20"/>
          <w:szCs w:val="20"/>
        </w:rPr>
        <w:t xml:space="preserve"> necessary to close a c</w:t>
      </w:r>
      <w:r>
        <w:rPr>
          <w:rFonts w:ascii="Arial" w:hAnsi="Arial" w:cs="Arial"/>
          <w:sz w:val="20"/>
          <w:szCs w:val="20"/>
        </w:rPr>
        <w:t>ourse</w:t>
      </w:r>
      <w:r w:rsidRPr="00CA69A6">
        <w:rPr>
          <w:rFonts w:ascii="Arial" w:hAnsi="Arial" w:cs="Arial"/>
          <w:sz w:val="20"/>
          <w:szCs w:val="20"/>
        </w:rPr>
        <w:t xml:space="preserve"> due to insufficient numbers or where the attendance of </w:t>
      </w:r>
      <w:r>
        <w:rPr>
          <w:rFonts w:ascii="Arial" w:hAnsi="Arial" w:cs="Arial"/>
          <w:sz w:val="20"/>
          <w:szCs w:val="20"/>
        </w:rPr>
        <w:t>students</w:t>
      </w:r>
      <w:r w:rsidRPr="00CA69A6">
        <w:rPr>
          <w:rFonts w:ascii="Arial" w:hAnsi="Arial" w:cs="Arial"/>
          <w:sz w:val="20"/>
          <w:szCs w:val="20"/>
        </w:rPr>
        <w:t xml:space="preserve"> is made impossible or inapp</w:t>
      </w:r>
      <w:r>
        <w:rPr>
          <w:rFonts w:ascii="Arial" w:hAnsi="Arial" w:cs="Arial"/>
          <w:sz w:val="20"/>
          <w:szCs w:val="20"/>
        </w:rPr>
        <w:t xml:space="preserve">ropriate by the direct </w:t>
      </w:r>
      <w:r w:rsidRPr="0078416C">
        <w:rPr>
          <w:rFonts w:ascii="Arial" w:hAnsi="Arial" w:cs="Arial"/>
          <w:sz w:val="20"/>
          <w:szCs w:val="20"/>
        </w:rPr>
        <w:t xml:space="preserve">action of Strode College. Should course closure prove necessary, refunds will be processed as part of standard procedures; there should be no need to contact the College in order to request the </w:t>
      </w:r>
      <w:proofErr w:type="gramStart"/>
      <w:r w:rsidRPr="0078416C">
        <w:rPr>
          <w:rFonts w:ascii="Arial" w:hAnsi="Arial" w:cs="Arial"/>
          <w:sz w:val="20"/>
          <w:szCs w:val="20"/>
        </w:rPr>
        <w:t>repayment.</w:t>
      </w:r>
      <w:proofErr w:type="gramEnd"/>
      <w:r w:rsidRPr="00CA69A6">
        <w:rPr>
          <w:rFonts w:ascii="Arial" w:hAnsi="Arial" w:cs="Arial"/>
          <w:sz w:val="20"/>
          <w:szCs w:val="20"/>
        </w:rPr>
        <w:t xml:space="preserve"> </w:t>
      </w:r>
    </w:p>
    <w:p w:rsidR="00BC0504" w:rsidRDefault="00BC0504" w:rsidP="00BC0504">
      <w:pPr>
        <w:spacing w:after="0" w:line="240" w:lineRule="auto"/>
        <w:ind w:left="709" w:hanging="709"/>
        <w:jc w:val="both"/>
        <w:rPr>
          <w:rFonts w:ascii="Arial" w:hAnsi="Arial" w:cs="Arial"/>
          <w:sz w:val="20"/>
          <w:szCs w:val="20"/>
        </w:rPr>
      </w:pPr>
      <w:r w:rsidRPr="00CA69A6">
        <w:rPr>
          <w:rFonts w:ascii="Arial" w:hAnsi="Arial" w:cs="Arial"/>
          <w:sz w:val="20"/>
          <w:szCs w:val="20"/>
        </w:rPr>
        <w:tab/>
      </w:r>
    </w:p>
    <w:p w:rsidR="00BC0504" w:rsidRPr="00CA69A6"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2.4</w:t>
      </w:r>
      <w:r w:rsidRPr="00CA69A6">
        <w:rPr>
          <w:rFonts w:ascii="Arial" w:hAnsi="Arial" w:cs="Arial"/>
          <w:sz w:val="20"/>
          <w:szCs w:val="20"/>
        </w:rPr>
        <w:tab/>
        <w:t xml:space="preserve">In the event of a course closure, refunds will not be paid to those </w:t>
      </w:r>
      <w:r>
        <w:rPr>
          <w:rFonts w:ascii="Arial" w:hAnsi="Arial" w:cs="Arial"/>
          <w:sz w:val="20"/>
          <w:szCs w:val="20"/>
        </w:rPr>
        <w:t>student</w:t>
      </w:r>
      <w:r w:rsidRPr="00CA69A6">
        <w:rPr>
          <w:rFonts w:ascii="Arial" w:hAnsi="Arial" w:cs="Arial"/>
          <w:sz w:val="20"/>
          <w:szCs w:val="20"/>
        </w:rPr>
        <w:t>s who have:</w:t>
      </w:r>
    </w:p>
    <w:p w:rsidR="00BC0504" w:rsidRPr="00E270DC" w:rsidRDefault="00BC0504" w:rsidP="00BC0504">
      <w:pPr>
        <w:pStyle w:val="ListParagraph"/>
        <w:numPr>
          <w:ilvl w:val="0"/>
          <w:numId w:val="8"/>
        </w:numPr>
        <w:spacing w:after="0" w:line="240" w:lineRule="auto"/>
        <w:ind w:left="1350"/>
        <w:jc w:val="both"/>
        <w:rPr>
          <w:rFonts w:ascii="Arial" w:hAnsi="Arial" w:cs="Arial"/>
          <w:sz w:val="20"/>
          <w:szCs w:val="20"/>
        </w:rPr>
      </w:pPr>
      <w:r w:rsidRPr="00E270DC">
        <w:rPr>
          <w:rFonts w:ascii="Arial" w:hAnsi="Arial" w:cs="Arial"/>
          <w:sz w:val="20"/>
          <w:szCs w:val="20"/>
        </w:rPr>
        <w:t>Voluntarily left the course.</w:t>
      </w:r>
    </w:p>
    <w:p w:rsidR="00BC0504" w:rsidRPr="00E270DC" w:rsidRDefault="00BC0504" w:rsidP="00BC0504">
      <w:pPr>
        <w:pStyle w:val="ListParagraph"/>
        <w:numPr>
          <w:ilvl w:val="0"/>
          <w:numId w:val="8"/>
        </w:numPr>
        <w:spacing w:after="0" w:line="240" w:lineRule="auto"/>
        <w:ind w:left="1350"/>
        <w:jc w:val="both"/>
        <w:rPr>
          <w:rFonts w:ascii="Arial" w:hAnsi="Arial" w:cs="Arial"/>
          <w:sz w:val="20"/>
          <w:szCs w:val="20"/>
        </w:rPr>
      </w:pPr>
      <w:r w:rsidRPr="00E270DC">
        <w:rPr>
          <w:rFonts w:ascii="Arial" w:hAnsi="Arial" w:cs="Arial"/>
          <w:sz w:val="20"/>
          <w:szCs w:val="20"/>
        </w:rPr>
        <w:t>Not attended for a period of four weeks prior to closure without previously agreeing a period of planned absence with their course tutor</w:t>
      </w:r>
    </w:p>
    <w:p w:rsidR="00BC0504" w:rsidRDefault="00BC0504" w:rsidP="00BC0504">
      <w:pPr>
        <w:spacing w:after="0" w:line="240" w:lineRule="auto"/>
        <w:ind w:left="709" w:firstLine="11"/>
        <w:jc w:val="both"/>
        <w:rPr>
          <w:rFonts w:ascii="Arial" w:hAnsi="Arial" w:cs="Arial"/>
          <w:sz w:val="20"/>
          <w:szCs w:val="20"/>
        </w:rPr>
      </w:pPr>
    </w:p>
    <w:p w:rsidR="00BC0504" w:rsidRPr="00CA69A6"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2.5</w:t>
      </w:r>
      <w:r>
        <w:rPr>
          <w:rFonts w:ascii="Arial" w:hAnsi="Arial" w:cs="Arial"/>
          <w:sz w:val="20"/>
          <w:szCs w:val="20"/>
        </w:rPr>
        <w:tab/>
      </w:r>
      <w:r w:rsidRPr="00CA69A6">
        <w:rPr>
          <w:rFonts w:ascii="Arial" w:hAnsi="Arial" w:cs="Arial"/>
          <w:sz w:val="20"/>
          <w:szCs w:val="20"/>
        </w:rPr>
        <w:t>Refunds will not be made for any registration fees</w:t>
      </w:r>
      <w:r>
        <w:rPr>
          <w:rFonts w:ascii="Arial" w:hAnsi="Arial" w:cs="Arial"/>
          <w:sz w:val="20"/>
          <w:szCs w:val="20"/>
        </w:rPr>
        <w:t xml:space="preserve">, which </w:t>
      </w:r>
      <w:r w:rsidRPr="00CA69A6">
        <w:rPr>
          <w:rFonts w:ascii="Arial" w:hAnsi="Arial" w:cs="Arial"/>
          <w:sz w:val="20"/>
          <w:szCs w:val="20"/>
        </w:rPr>
        <w:t xml:space="preserve">have been </w:t>
      </w:r>
      <w:r>
        <w:rPr>
          <w:rFonts w:ascii="Arial" w:hAnsi="Arial" w:cs="Arial"/>
          <w:sz w:val="20"/>
          <w:szCs w:val="20"/>
        </w:rPr>
        <w:t>paid to another party by the C</w:t>
      </w:r>
      <w:r w:rsidRPr="00CA69A6">
        <w:rPr>
          <w:rFonts w:ascii="Arial" w:hAnsi="Arial" w:cs="Arial"/>
          <w:sz w:val="20"/>
          <w:szCs w:val="20"/>
        </w:rPr>
        <w:t xml:space="preserve">ollege on behalf of the </w:t>
      </w:r>
      <w:r>
        <w:rPr>
          <w:rFonts w:ascii="Arial" w:hAnsi="Arial" w:cs="Arial"/>
          <w:sz w:val="20"/>
          <w:szCs w:val="20"/>
        </w:rPr>
        <w:t xml:space="preserve">student or for </w:t>
      </w:r>
      <w:r w:rsidRPr="00CA69A6">
        <w:rPr>
          <w:rFonts w:ascii="Arial" w:hAnsi="Arial" w:cs="Arial"/>
          <w:sz w:val="20"/>
          <w:szCs w:val="20"/>
        </w:rPr>
        <w:t xml:space="preserve">any </w:t>
      </w:r>
      <w:r>
        <w:rPr>
          <w:rFonts w:ascii="Arial" w:hAnsi="Arial" w:cs="Arial"/>
          <w:sz w:val="20"/>
          <w:szCs w:val="20"/>
        </w:rPr>
        <w:t xml:space="preserve">course-related, </w:t>
      </w:r>
      <w:proofErr w:type="spellStart"/>
      <w:r w:rsidRPr="00CA69A6">
        <w:rPr>
          <w:rFonts w:ascii="Arial" w:hAnsi="Arial" w:cs="Arial"/>
          <w:sz w:val="20"/>
          <w:szCs w:val="20"/>
        </w:rPr>
        <w:t>personalised</w:t>
      </w:r>
      <w:proofErr w:type="spellEnd"/>
      <w:r w:rsidRPr="00CA69A6">
        <w:rPr>
          <w:rFonts w:ascii="Arial" w:hAnsi="Arial" w:cs="Arial"/>
          <w:sz w:val="20"/>
          <w:szCs w:val="20"/>
        </w:rPr>
        <w:t xml:space="preserve"> kits or materials</w:t>
      </w:r>
      <w:r>
        <w:rPr>
          <w:rFonts w:ascii="Arial" w:hAnsi="Arial" w:cs="Arial"/>
          <w:sz w:val="20"/>
          <w:szCs w:val="20"/>
        </w:rPr>
        <w:t xml:space="preserve"> that</w:t>
      </w:r>
      <w:r w:rsidRPr="00CA69A6">
        <w:rPr>
          <w:rFonts w:ascii="Arial" w:hAnsi="Arial" w:cs="Arial"/>
          <w:sz w:val="20"/>
          <w:szCs w:val="20"/>
        </w:rPr>
        <w:t xml:space="preserve"> are being retained by the </w:t>
      </w:r>
      <w:r>
        <w:rPr>
          <w:rFonts w:ascii="Arial" w:hAnsi="Arial" w:cs="Arial"/>
          <w:sz w:val="20"/>
          <w:szCs w:val="20"/>
        </w:rPr>
        <w:t>student.</w:t>
      </w:r>
      <w:r w:rsidRPr="00CA69A6">
        <w:rPr>
          <w:rFonts w:ascii="Arial" w:hAnsi="Arial" w:cs="Arial"/>
          <w:sz w:val="20"/>
          <w:szCs w:val="20"/>
        </w:rPr>
        <w:t xml:space="preserve"> </w:t>
      </w:r>
    </w:p>
    <w:p w:rsidR="00BC0504" w:rsidRDefault="00BC0504" w:rsidP="00BC0504">
      <w:pPr>
        <w:spacing w:after="0" w:line="240" w:lineRule="auto"/>
        <w:jc w:val="both"/>
        <w:rPr>
          <w:rFonts w:ascii="Arial" w:hAnsi="Arial" w:cs="Arial"/>
          <w:sz w:val="20"/>
          <w:szCs w:val="20"/>
          <w:highlight w:val="yellow"/>
        </w:rPr>
      </w:pPr>
    </w:p>
    <w:p w:rsidR="00BC0504" w:rsidRPr="00CA69A6"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2.6</w:t>
      </w:r>
      <w:r>
        <w:rPr>
          <w:rFonts w:ascii="Arial" w:hAnsi="Arial" w:cs="Arial"/>
          <w:sz w:val="20"/>
          <w:szCs w:val="20"/>
        </w:rPr>
        <w:tab/>
      </w:r>
      <w:r w:rsidRPr="00CA69A6">
        <w:rPr>
          <w:rFonts w:ascii="Arial" w:hAnsi="Arial" w:cs="Arial"/>
          <w:sz w:val="20"/>
          <w:szCs w:val="20"/>
        </w:rPr>
        <w:t>Fees will not be refunded where course closure is temporary or due to circumstances beyond our control, including but not exclusive to fire, flood or other force majeure, adverse weather conditions, failure of public utilities or transport systems/networks, restrictions imposed by the government, terrorist attack or threat of, epidemic or pandemic disease, temporary staff absences or changes including those due to industrial action.</w:t>
      </w:r>
    </w:p>
    <w:p w:rsidR="00BC0504" w:rsidRDefault="00BC0504" w:rsidP="00BC0504">
      <w:pPr>
        <w:spacing w:after="0" w:line="240" w:lineRule="auto"/>
        <w:ind w:left="709" w:hanging="709"/>
        <w:jc w:val="both"/>
        <w:rPr>
          <w:rFonts w:ascii="Arial" w:hAnsi="Arial" w:cs="Arial"/>
          <w:sz w:val="20"/>
          <w:szCs w:val="20"/>
        </w:rPr>
      </w:pPr>
    </w:p>
    <w:p w:rsidR="00BC0504" w:rsidRPr="00255386" w:rsidRDefault="00BC0504" w:rsidP="00BC0504">
      <w:pPr>
        <w:spacing w:after="0" w:line="240" w:lineRule="auto"/>
        <w:ind w:left="709" w:hanging="709"/>
        <w:jc w:val="both"/>
        <w:rPr>
          <w:rFonts w:ascii="Arial" w:hAnsi="Arial" w:cs="Arial"/>
          <w:i/>
          <w:sz w:val="20"/>
          <w:szCs w:val="20"/>
        </w:rPr>
      </w:pPr>
      <w:r>
        <w:rPr>
          <w:rFonts w:ascii="Arial" w:hAnsi="Arial" w:cs="Arial"/>
          <w:sz w:val="20"/>
          <w:szCs w:val="20"/>
        </w:rPr>
        <w:t>2.7</w:t>
      </w:r>
      <w:r>
        <w:rPr>
          <w:rFonts w:ascii="Arial" w:hAnsi="Arial" w:cs="Arial"/>
          <w:sz w:val="20"/>
          <w:szCs w:val="20"/>
        </w:rPr>
        <w:tab/>
        <w:t>The C</w:t>
      </w:r>
      <w:r w:rsidRPr="00E270DC">
        <w:rPr>
          <w:rFonts w:ascii="Arial" w:hAnsi="Arial" w:cs="Arial"/>
          <w:sz w:val="20"/>
          <w:szCs w:val="20"/>
        </w:rPr>
        <w:t xml:space="preserve">ollege will </w:t>
      </w:r>
      <w:r>
        <w:rPr>
          <w:rFonts w:ascii="Arial" w:hAnsi="Arial" w:cs="Arial"/>
          <w:sz w:val="20"/>
          <w:szCs w:val="20"/>
        </w:rPr>
        <w:t xml:space="preserve">also </w:t>
      </w:r>
      <w:proofErr w:type="spellStart"/>
      <w:r w:rsidRPr="00E270DC">
        <w:rPr>
          <w:rFonts w:ascii="Arial" w:hAnsi="Arial" w:cs="Arial"/>
          <w:sz w:val="20"/>
          <w:szCs w:val="20"/>
        </w:rPr>
        <w:t>honour</w:t>
      </w:r>
      <w:proofErr w:type="spellEnd"/>
      <w:r w:rsidRPr="00E270DC">
        <w:rPr>
          <w:rFonts w:ascii="Arial" w:hAnsi="Arial" w:cs="Arial"/>
          <w:sz w:val="20"/>
          <w:szCs w:val="20"/>
        </w:rPr>
        <w:t xml:space="preserve"> requests for a refund, where a student or their sponsor changes their mind and </w:t>
      </w:r>
      <w:r>
        <w:rPr>
          <w:rFonts w:ascii="Arial" w:hAnsi="Arial" w:cs="Arial"/>
          <w:sz w:val="20"/>
          <w:szCs w:val="20"/>
        </w:rPr>
        <w:t>decides to withdraw from the</w:t>
      </w:r>
      <w:r w:rsidRPr="00E270DC">
        <w:rPr>
          <w:rFonts w:ascii="Arial" w:hAnsi="Arial" w:cs="Arial"/>
          <w:sz w:val="20"/>
          <w:szCs w:val="20"/>
        </w:rPr>
        <w:t xml:space="preserve"> </w:t>
      </w:r>
      <w:r>
        <w:rPr>
          <w:rFonts w:ascii="Arial" w:hAnsi="Arial" w:cs="Arial"/>
          <w:sz w:val="20"/>
          <w:szCs w:val="20"/>
        </w:rPr>
        <w:t>HE programme of study or does so for personal reasons. R</w:t>
      </w:r>
      <w:r w:rsidRPr="00E270DC">
        <w:rPr>
          <w:rFonts w:ascii="Arial" w:hAnsi="Arial" w:cs="Arial"/>
          <w:sz w:val="20"/>
          <w:szCs w:val="20"/>
        </w:rPr>
        <w:t xml:space="preserve">equests </w:t>
      </w:r>
      <w:r>
        <w:rPr>
          <w:rFonts w:ascii="Arial" w:hAnsi="Arial" w:cs="Arial"/>
          <w:sz w:val="20"/>
          <w:szCs w:val="20"/>
        </w:rPr>
        <w:t xml:space="preserve">for reimbursement </w:t>
      </w:r>
      <w:proofErr w:type="gramStart"/>
      <w:r w:rsidRPr="00E270DC">
        <w:rPr>
          <w:rFonts w:ascii="Arial" w:hAnsi="Arial" w:cs="Arial"/>
          <w:sz w:val="20"/>
          <w:szCs w:val="20"/>
        </w:rPr>
        <w:t>should be made</w:t>
      </w:r>
      <w:proofErr w:type="gramEnd"/>
      <w:r w:rsidRPr="00E270DC">
        <w:rPr>
          <w:rFonts w:ascii="Arial" w:hAnsi="Arial" w:cs="Arial"/>
          <w:sz w:val="20"/>
          <w:szCs w:val="20"/>
        </w:rPr>
        <w:t xml:space="preserve"> </w:t>
      </w:r>
      <w:r>
        <w:rPr>
          <w:rFonts w:ascii="Arial" w:hAnsi="Arial" w:cs="Arial"/>
          <w:sz w:val="20"/>
          <w:szCs w:val="20"/>
        </w:rPr>
        <w:t xml:space="preserve">in writing to </w:t>
      </w:r>
      <w:r w:rsidRPr="007E7779">
        <w:rPr>
          <w:rFonts w:ascii="Arial" w:hAnsi="Arial" w:cs="Arial"/>
          <w:sz w:val="20"/>
          <w:szCs w:val="20"/>
        </w:rPr>
        <w:t xml:space="preserve">the </w:t>
      </w:r>
      <w:r w:rsidR="005B60F9" w:rsidRPr="007E7779">
        <w:rPr>
          <w:rFonts w:ascii="Arial" w:hAnsi="Arial" w:cs="Arial"/>
          <w:sz w:val="20"/>
          <w:szCs w:val="20"/>
        </w:rPr>
        <w:t>Vice</w:t>
      </w:r>
      <w:r w:rsidRPr="007E7779">
        <w:rPr>
          <w:rFonts w:ascii="Arial" w:hAnsi="Arial" w:cs="Arial"/>
          <w:sz w:val="20"/>
          <w:szCs w:val="20"/>
        </w:rPr>
        <w:t xml:space="preserve"> Principal</w:t>
      </w:r>
      <w:r w:rsidR="005B60F9" w:rsidRPr="007E7779">
        <w:rPr>
          <w:rFonts w:ascii="Arial" w:hAnsi="Arial" w:cs="Arial"/>
          <w:sz w:val="20"/>
          <w:szCs w:val="20"/>
        </w:rPr>
        <w:t>, Finance and Resources</w:t>
      </w:r>
      <w:r w:rsidRPr="007E7779">
        <w:rPr>
          <w:rFonts w:ascii="Arial" w:hAnsi="Arial" w:cs="Arial"/>
          <w:sz w:val="20"/>
          <w:szCs w:val="20"/>
        </w:rPr>
        <w:t>.</w:t>
      </w:r>
      <w:r w:rsidRPr="007E7779">
        <w:rPr>
          <w:rFonts w:ascii="Arial" w:hAnsi="Arial" w:cs="Arial"/>
          <w:i/>
          <w:sz w:val="20"/>
          <w:szCs w:val="20"/>
        </w:rPr>
        <w:t xml:space="preserve"> </w:t>
      </w:r>
      <w:r w:rsidRPr="007E7779">
        <w:rPr>
          <w:rFonts w:ascii="Arial" w:hAnsi="Arial" w:cs="Arial"/>
          <w:sz w:val="20"/>
          <w:szCs w:val="20"/>
        </w:rPr>
        <w:t>Depending on the time of year when the decision to withdraw takes place, a sliding scale of liability to fee charges will apply in line with the following guidelines. Any overpayment will be refunded to the student within ten working days:</w:t>
      </w:r>
    </w:p>
    <w:p w:rsidR="00BC0504" w:rsidRDefault="00BC0504" w:rsidP="00BC0504">
      <w:pPr>
        <w:spacing w:after="0" w:line="240" w:lineRule="auto"/>
        <w:ind w:left="709" w:hanging="709"/>
        <w:jc w:val="both"/>
        <w:rPr>
          <w:rFonts w:ascii="Arial" w:hAnsi="Arial" w:cs="Arial"/>
          <w:sz w:val="20"/>
          <w:szCs w:val="20"/>
        </w:rPr>
      </w:pPr>
    </w:p>
    <w:tbl>
      <w:tblPr>
        <w:tblStyle w:val="TableGrid"/>
        <w:tblW w:w="0" w:type="auto"/>
        <w:tblInd w:w="1555" w:type="dxa"/>
        <w:tblLook w:val="04A0" w:firstRow="1" w:lastRow="0" w:firstColumn="1" w:lastColumn="0" w:noHBand="0" w:noVBand="1"/>
      </w:tblPr>
      <w:tblGrid>
        <w:gridCol w:w="3543"/>
        <w:gridCol w:w="3544"/>
      </w:tblGrid>
      <w:tr w:rsidR="00BC0504" w:rsidTr="005B60F9">
        <w:tc>
          <w:tcPr>
            <w:tcW w:w="3543" w:type="dxa"/>
          </w:tcPr>
          <w:p w:rsidR="00BC0504" w:rsidRPr="009B49BD" w:rsidRDefault="00BC0504" w:rsidP="005B60F9">
            <w:pPr>
              <w:rPr>
                <w:rFonts w:ascii="Arial" w:hAnsi="Arial" w:cs="Arial"/>
                <w:b/>
              </w:rPr>
            </w:pPr>
            <w:r w:rsidRPr="009B49BD">
              <w:rPr>
                <w:rFonts w:ascii="Arial" w:hAnsi="Arial" w:cs="Arial"/>
                <w:b/>
              </w:rPr>
              <w:t>Withdrawal Date</w:t>
            </w:r>
            <w:r w:rsidRPr="009B49BD">
              <w:rPr>
                <w:rFonts w:ascii="Arial" w:hAnsi="Arial" w:cs="Arial"/>
                <w:b/>
              </w:rPr>
              <w:tab/>
            </w:r>
          </w:p>
        </w:tc>
        <w:tc>
          <w:tcPr>
            <w:tcW w:w="3544" w:type="dxa"/>
          </w:tcPr>
          <w:p w:rsidR="00BC0504" w:rsidRPr="009B49BD" w:rsidRDefault="00BC0504" w:rsidP="005B60F9">
            <w:pPr>
              <w:rPr>
                <w:rFonts w:ascii="Arial" w:hAnsi="Arial" w:cs="Arial"/>
                <w:b/>
              </w:rPr>
            </w:pPr>
            <w:r w:rsidRPr="009B49BD">
              <w:rPr>
                <w:rFonts w:ascii="Arial" w:hAnsi="Arial" w:cs="Arial"/>
                <w:b/>
              </w:rPr>
              <w:t xml:space="preserve">Fees </w:t>
            </w:r>
          </w:p>
        </w:tc>
      </w:tr>
      <w:tr w:rsidR="00BC0504" w:rsidTr="005B60F9">
        <w:tc>
          <w:tcPr>
            <w:tcW w:w="3543" w:type="dxa"/>
          </w:tcPr>
          <w:p w:rsidR="00BC0504" w:rsidRDefault="00BC0504" w:rsidP="005B60F9">
            <w:pPr>
              <w:rPr>
                <w:rFonts w:ascii="Arial" w:hAnsi="Arial" w:cs="Arial"/>
              </w:rPr>
            </w:pPr>
            <w:r>
              <w:rPr>
                <w:rFonts w:ascii="Arial" w:hAnsi="Arial" w:cs="Arial"/>
              </w:rPr>
              <w:t>Withdrawal up to teaching week 3</w:t>
            </w:r>
          </w:p>
          <w:p w:rsidR="00BC0504" w:rsidRDefault="00BC0504" w:rsidP="005B60F9">
            <w:pPr>
              <w:rPr>
                <w:rFonts w:ascii="Arial" w:hAnsi="Arial" w:cs="Arial"/>
              </w:rPr>
            </w:pPr>
          </w:p>
        </w:tc>
        <w:tc>
          <w:tcPr>
            <w:tcW w:w="3544" w:type="dxa"/>
          </w:tcPr>
          <w:p w:rsidR="00BC0504" w:rsidRDefault="00BC0504" w:rsidP="005B60F9">
            <w:pPr>
              <w:rPr>
                <w:rFonts w:ascii="Arial" w:hAnsi="Arial" w:cs="Arial"/>
              </w:rPr>
            </w:pPr>
            <w:r>
              <w:rPr>
                <w:rFonts w:ascii="Arial" w:hAnsi="Arial" w:cs="Arial"/>
              </w:rPr>
              <w:t>£50 administrative fee</w:t>
            </w:r>
          </w:p>
        </w:tc>
      </w:tr>
      <w:tr w:rsidR="00BC0504" w:rsidTr="005B60F9">
        <w:tc>
          <w:tcPr>
            <w:tcW w:w="3543" w:type="dxa"/>
          </w:tcPr>
          <w:p w:rsidR="00BC0504" w:rsidRDefault="00BC0504" w:rsidP="005B60F9">
            <w:pPr>
              <w:rPr>
                <w:rFonts w:ascii="Arial" w:hAnsi="Arial" w:cs="Arial"/>
              </w:rPr>
            </w:pPr>
            <w:r>
              <w:rPr>
                <w:rFonts w:ascii="Arial" w:hAnsi="Arial" w:cs="Arial"/>
              </w:rPr>
              <w:t>Withdrawal between teaching week 4 and the end of term 1 (autumn)</w:t>
            </w:r>
          </w:p>
        </w:tc>
        <w:tc>
          <w:tcPr>
            <w:tcW w:w="3544" w:type="dxa"/>
          </w:tcPr>
          <w:p w:rsidR="00BC0504" w:rsidRDefault="00BC0504" w:rsidP="005B60F9">
            <w:pPr>
              <w:rPr>
                <w:rFonts w:ascii="Arial" w:hAnsi="Arial" w:cs="Arial"/>
              </w:rPr>
            </w:pPr>
            <w:r>
              <w:rPr>
                <w:rFonts w:ascii="Arial" w:hAnsi="Arial" w:cs="Arial"/>
              </w:rPr>
              <w:t>25% of annual fee due</w:t>
            </w:r>
          </w:p>
        </w:tc>
      </w:tr>
      <w:tr w:rsidR="00BC0504" w:rsidTr="005B60F9">
        <w:tc>
          <w:tcPr>
            <w:tcW w:w="3543" w:type="dxa"/>
          </w:tcPr>
          <w:p w:rsidR="00BC0504" w:rsidRDefault="00BC0504" w:rsidP="005B60F9">
            <w:pPr>
              <w:rPr>
                <w:rFonts w:ascii="Arial" w:hAnsi="Arial" w:cs="Arial"/>
              </w:rPr>
            </w:pPr>
            <w:r>
              <w:rPr>
                <w:rFonts w:ascii="Arial" w:hAnsi="Arial" w:cs="Arial"/>
              </w:rPr>
              <w:t>Withdrawal from the start of term 2 (spring)</w:t>
            </w:r>
          </w:p>
        </w:tc>
        <w:tc>
          <w:tcPr>
            <w:tcW w:w="3544" w:type="dxa"/>
          </w:tcPr>
          <w:p w:rsidR="00BC0504" w:rsidRDefault="00BC0504" w:rsidP="005B60F9">
            <w:pPr>
              <w:rPr>
                <w:rFonts w:ascii="Arial" w:hAnsi="Arial" w:cs="Arial"/>
              </w:rPr>
            </w:pPr>
            <w:r>
              <w:rPr>
                <w:rFonts w:ascii="Arial" w:hAnsi="Arial" w:cs="Arial"/>
              </w:rPr>
              <w:t>50% of annual fee due</w:t>
            </w:r>
          </w:p>
        </w:tc>
      </w:tr>
      <w:tr w:rsidR="00BC0504" w:rsidTr="005B60F9">
        <w:tc>
          <w:tcPr>
            <w:tcW w:w="3543" w:type="dxa"/>
          </w:tcPr>
          <w:p w:rsidR="00BC0504" w:rsidRDefault="00BC0504" w:rsidP="005B60F9">
            <w:pPr>
              <w:rPr>
                <w:rFonts w:ascii="Arial" w:hAnsi="Arial" w:cs="Arial"/>
              </w:rPr>
            </w:pPr>
            <w:r>
              <w:rPr>
                <w:rFonts w:ascii="Arial" w:hAnsi="Arial" w:cs="Arial"/>
              </w:rPr>
              <w:t>Withdrawal from the start of term 3 (summer)</w:t>
            </w:r>
          </w:p>
        </w:tc>
        <w:tc>
          <w:tcPr>
            <w:tcW w:w="3544" w:type="dxa"/>
          </w:tcPr>
          <w:p w:rsidR="00BC0504" w:rsidRDefault="00BC0504" w:rsidP="005B60F9">
            <w:pPr>
              <w:rPr>
                <w:rFonts w:ascii="Arial" w:hAnsi="Arial" w:cs="Arial"/>
              </w:rPr>
            </w:pPr>
            <w:r>
              <w:rPr>
                <w:rFonts w:ascii="Arial" w:hAnsi="Arial" w:cs="Arial"/>
              </w:rPr>
              <w:t>100% of annual fee due</w:t>
            </w:r>
          </w:p>
        </w:tc>
      </w:tr>
    </w:tbl>
    <w:p w:rsidR="00BC0504" w:rsidRDefault="00BC0504" w:rsidP="00BC0504">
      <w:pPr>
        <w:spacing w:after="0" w:line="240" w:lineRule="auto"/>
        <w:ind w:left="709" w:hanging="709"/>
        <w:jc w:val="both"/>
        <w:rPr>
          <w:rFonts w:ascii="Arial" w:hAnsi="Arial" w:cs="Arial"/>
          <w:sz w:val="20"/>
          <w:szCs w:val="20"/>
        </w:rPr>
      </w:pPr>
    </w:p>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2.8</w:t>
      </w:r>
      <w:r>
        <w:rPr>
          <w:rFonts w:ascii="Arial" w:hAnsi="Arial" w:cs="Arial"/>
          <w:sz w:val="20"/>
          <w:szCs w:val="20"/>
        </w:rPr>
        <w:tab/>
        <w:t>To raise</w:t>
      </w:r>
      <w:r w:rsidRPr="00CA69A6">
        <w:rPr>
          <w:rFonts w:ascii="Arial" w:hAnsi="Arial" w:cs="Arial"/>
          <w:sz w:val="20"/>
          <w:szCs w:val="20"/>
        </w:rPr>
        <w:t xml:space="preserve"> an issue or problem with </w:t>
      </w:r>
      <w:r>
        <w:rPr>
          <w:rFonts w:ascii="Arial" w:hAnsi="Arial" w:cs="Arial"/>
          <w:sz w:val="20"/>
          <w:szCs w:val="20"/>
        </w:rPr>
        <w:t xml:space="preserve">a particular </w:t>
      </w:r>
      <w:r w:rsidRPr="00CA69A6">
        <w:rPr>
          <w:rFonts w:ascii="Arial" w:hAnsi="Arial" w:cs="Arial"/>
          <w:sz w:val="20"/>
          <w:szCs w:val="20"/>
        </w:rPr>
        <w:t>course</w:t>
      </w:r>
      <w:r>
        <w:rPr>
          <w:rFonts w:ascii="Arial" w:hAnsi="Arial" w:cs="Arial"/>
          <w:sz w:val="20"/>
          <w:szCs w:val="20"/>
        </w:rPr>
        <w:t>,</w:t>
      </w:r>
      <w:r w:rsidRPr="00CA69A6">
        <w:rPr>
          <w:rFonts w:ascii="Arial" w:hAnsi="Arial" w:cs="Arial"/>
          <w:sz w:val="20"/>
          <w:szCs w:val="20"/>
        </w:rPr>
        <w:t xml:space="preserve"> the</w:t>
      </w:r>
      <w:r>
        <w:rPr>
          <w:rFonts w:ascii="Arial" w:hAnsi="Arial" w:cs="Arial"/>
          <w:sz w:val="20"/>
          <w:szCs w:val="20"/>
        </w:rPr>
        <w:t xml:space="preserve"> Strode College HE</w:t>
      </w:r>
      <w:r w:rsidRPr="00CA69A6">
        <w:rPr>
          <w:rFonts w:ascii="Arial" w:hAnsi="Arial" w:cs="Arial"/>
          <w:sz w:val="20"/>
          <w:szCs w:val="20"/>
        </w:rPr>
        <w:t xml:space="preserve"> </w:t>
      </w:r>
      <w:r w:rsidRPr="00C914BE">
        <w:rPr>
          <w:rFonts w:ascii="Arial" w:hAnsi="Arial" w:cs="Arial"/>
          <w:sz w:val="20"/>
          <w:szCs w:val="20"/>
        </w:rPr>
        <w:t>Complaints Procedure</w:t>
      </w:r>
      <w:r>
        <w:rPr>
          <w:rFonts w:ascii="Arial" w:hAnsi="Arial" w:cs="Arial"/>
          <w:sz w:val="20"/>
          <w:szCs w:val="20"/>
        </w:rPr>
        <w:t xml:space="preserve"> </w:t>
      </w:r>
      <w:r w:rsidRPr="00CA69A6">
        <w:rPr>
          <w:rFonts w:ascii="Arial" w:hAnsi="Arial" w:cs="Arial"/>
          <w:sz w:val="20"/>
          <w:szCs w:val="20"/>
        </w:rPr>
        <w:t xml:space="preserve">should </w:t>
      </w:r>
      <w:proofErr w:type="gramStart"/>
      <w:r w:rsidRPr="00CA69A6">
        <w:rPr>
          <w:rFonts w:ascii="Arial" w:hAnsi="Arial" w:cs="Arial"/>
          <w:sz w:val="20"/>
          <w:szCs w:val="20"/>
        </w:rPr>
        <w:t>be followed</w:t>
      </w:r>
      <w:proofErr w:type="gramEnd"/>
      <w:r>
        <w:rPr>
          <w:rFonts w:ascii="Arial" w:hAnsi="Arial" w:cs="Arial"/>
          <w:sz w:val="20"/>
          <w:szCs w:val="20"/>
        </w:rPr>
        <w:t xml:space="preserve"> and can be </w:t>
      </w:r>
      <w:r w:rsidRPr="00CA69A6">
        <w:rPr>
          <w:rFonts w:ascii="Arial" w:hAnsi="Arial" w:cs="Arial"/>
          <w:sz w:val="20"/>
          <w:szCs w:val="20"/>
        </w:rPr>
        <w:t xml:space="preserve">found on the </w:t>
      </w:r>
      <w:r w:rsidR="005B60F9">
        <w:rPr>
          <w:rFonts w:ascii="Arial" w:hAnsi="Arial" w:cs="Arial"/>
          <w:sz w:val="20"/>
          <w:szCs w:val="20"/>
        </w:rPr>
        <w:t>Strode College website</w:t>
      </w:r>
      <w:r>
        <w:rPr>
          <w:rFonts w:ascii="Arial" w:hAnsi="Arial" w:cs="Arial"/>
          <w:sz w:val="20"/>
          <w:szCs w:val="20"/>
        </w:rPr>
        <w:t xml:space="preserve">. </w:t>
      </w:r>
      <w:r w:rsidRPr="00CA69A6">
        <w:rPr>
          <w:rFonts w:ascii="Arial" w:hAnsi="Arial" w:cs="Arial"/>
          <w:sz w:val="20"/>
          <w:szCs w:val="20"/>
        </w:rPr>
        <w:t xml:space="preserve">Financial compensation/refund will not </w:t>
      </w:r>
      <w:r>
        <w:rPr>
          <w:rFonts w:ascii="Arial" w:hAnsi="Arial" w:cs="Arial"/>
          <w:sz w:val="20"/>
          <w:szCs w:val="20"/>
        </w:rPr>
        <w:t>usually</w:t>
      </w:r>
      <w:r w:rsidRPr="00CA69A6">
        <w:rPr>
          <w:rFonts w:ascii="Arial" w:hAnsi="Arial" w:cs="Arial"/>
          <w:sz w:val="20"/>
          <w:szCs w:val="20"/>
        </w:rPr>
        <w:t xml:space="preserve"> be </w:t>
      </w:r>
      <w:r>
        <w:rPr>
          <w:rFonts w:ascii="Arial" w:hAnsi="Arial" w:cs="Arial"/>
          <w:sz w:val="20"/>
          <w:szCs w:val="20"/>
        </w:rPr>
        <w:t xml:space="preserve">seen as </w:t>
      </w:r>
      <w:r w:rsidRPr="00CA69A6">
        <w:rPr>
          <w:rFonts w:ascii="Arial" w:hAnsi="Arial" w:cs="Arial"/>
          <w:sz w:val="20"/>
          <w:szCs w:val="20"/>
        </w:rPr>
        <w:t>the appropriate response to a complaint and it is unlikely that most issues will be resolved in this way. Alternatives to financial compensation might include an apology or goodwill gesture, an offer of alternative learning methods</w:t>
      </w:r>
      <w:r>
        <w:rPr>
          <w:rFonts w:ascii="Arial" w:hAnsi="Arial" w:cs="Arial"/>
          <w:sz w:val="20"/>
          <w:szCs w:val="20"/>
        </w:rPr>
        <w:t>,</w:t>
      </w:r>
      <w:r w:rsidRPr="00CA69A6">
        <w:rPr>
          <w:rFonts w:ascii="Arial" w:hAnsi="Arial" w:cs="Arial"/>
          <w:sz w:val="20"/>
          <w:szCs w:val="20"/>
        </w:rPr>
        <w:t xml:space="preserve"> if the course cannot be delivered in the way it was originally intended </w:t>
      </w:r>
      <w:r w:rsidRPr="00C914BE">
        <w:rPr>
          <w:rFonts w:ascii="Arial" w:hAnsi="Arial" w:cs="Arial"/>
          <w:sz w:val="20"/>
          <w:szCs w:val="20"/>
        </w:rPr>
        <w:t>or, in particular circumstances, repeat delivery of the relevant course element could be offered.</w:t>
      </w:r>
    </w:p>
    <w:p w:rsidR="00BC0504" w:rsidRPr="00CA69A6" w:rsidRDefault="00BC0504" w:rsidP="00BC0504">
      <w:pPr>
        <w:spacing w:after="0" w:line="240" w:lineRule="auto"/>
        <w:ind w:left="709"/>
        <w:jc w:val="both"/>
        <w:rPr>
          <w:rFonts w:ascii="Arial" w:hAnsi="Arial" w:cs="Arial"/>
          <w:sz w:val="20"/>
          <w:szCs w:val="20"/>
        </w:rPr>
      </w:pPr>
    </w:p>
    <w:p w:rsidR="00BC0504" w:rsidRPr="007E7779" w:rsidRDefault="00BC0504" w:rsidP="00BC0504">
      <w:pPr>
        <w:spacing w:after="0" w:line="240" w:lineRule="auto"/>
        <w:ind w:left="709" w:hanging="709"/>
        <w:jc w:val="both"/>
        <w:rPr>
          <w:rFonts w:ascii="Arial" w:hAnsi="Arial" w:cs="Arial"/>
          <w:sz w:val="20"/>
          <w:szCs w:val="20"/>
        </w:rPr>
      </w:pPr>
      <w:r w:rsidRPr="007E7779">
        <w:rPr>
          <w:rFonts w:ascii="Arial" w:hAnsi="Arial" w:cs="Arial"/>
          <w:sz w:val="20"/>
          <w:szCs w:val="20"/>
        </w:rPr>
        <w:t>2.9</w:t>
      </w:r>
      <w:r w:rsidRPr="007E7779">
        <w:rPr>
          <w:rFonts w:ascii="Arial" w:hAnsi="Arial" w:cs="Arial"/>
          <w:sz w:val="20"/>
          <w:szCs w:val="20"/>
        </w:rPr>
        <w:tab/>
        <w:t>If a refund is agreed through either course closure, within the 14-day enrolment period or as a result of an investigation through the HE Complaints Procedures, the following refund process will apply:</w:t>
      </w:r>
    </w:p>
    <w:p w:rsidR="00D01205" w:rsidRPr="007E7779" w:rsidRDefault="00D01205" w:rsidP="00D01205">
      <w:pPr>
        <w:pStyle w:val="ListParagraph"/>
        <w:numPr>
          <w:ilvl w:val="0"/>
          <w:numId w:val="6"/>
        </w:numPr>
        <w:spacing w:after="0" w:line="240" w:lineRule="auto"/>
        <w:ind w:left="1350"/>
        <w:jc w:val="both"/>
        <w:rPr>
          <w:rFonts w:ascii="Arial" w:hAnsi="Arial" w:cs="Arial"/>
          <w:sz w:val="20"/>
          <w:szCs w:val="20"/>
        </w:rPr>
      </w:pPr>
      <w:r w:rsidRPr="007E7779">
        <w:rPr>
          <w:rFonts w:ascii="Arial" w:hAnsi="Arial" w:cs="Arial"/>
          <w:sz w:val="20"/>
          <w:szCs w:val="20"/>
        </w:rPr>
        <w:t xml:space="preserve">Where the original payment was received from the Student Loans Company, any refund will be made directly to the Student Loans Company, who will reclaim fees </w:t>
      </w:r>
      <w:proofErr w:type="gramStart"/>
      <w:r w:rsidRPr="007E7779">
        <w:rPr>
          <w:rFonts w:ascii="Arial" w:hAnsi="Arial" w:cs="Arial"/>
          <w:sz w:val="20"/>
          <w:szCs w:val="20"/>
        </w:rPr>
        <w:t>as a result</w:t>
      </w:r>
      <w:proofErr w:type="gramEnd"/>
      <w:r w:rsidRPr="007E7779">
        <w:rPr>
          <w:rFonts w:ascii="Arial" w:hAnsi="Arial" w:cs="Arial"/>
          <w:sz w:val="20"/>
          <w:szCs w:val="20"/>
        </w:rPr>
        <w:t xml:space="preserve"> of the College completing a change of fee notification.  The Students Loan Company will then be responsible for amending the student’s repayments to reflect the reduced loan amount.</w:t>
      </w:r>
    </w:p>
    <w:p w:rsidR="00D01205" w:rsidRPr="007E7779" w:rsidRDefault="00BC0504" w:rsidP="00D01205">
      <w:pPr>
        <w:pStyle w:val="ListParagraph"/>
        <w:numPr>
          <w:ilvl w:val="0"/>
          <w:numId w:val="6"/>
        </w:numPr>
        <w:spacing w:after="0" w:line="240" w:lineRule="auto"/>
        <w:ind w:left="1350"/>
        <w:jc w:val="both"/>
        <w:rPr>
          <w:rFonts w:ascii="Arial" w:hAnsi="Arial" w:cs="Arial"/>
          <w:sz w:val="20"/>
          <w:szCs w:val="20"/>
        </w:rPr>
      </w:pPr>
      <w:r w:rsidRPr="007E7779">
        <w:rPr>
          <w:rFonts w:ascii="Arial" w:hAnsi="Arial" w:cs="Arial"/>
          <w:sz w:val="20"/>
          <w:szCs w:val="20"/>
        </w:rPr>
        <w:t xml:space="preserve">Where the original payment was by credit/debit card, a refund </w:t>
      </w:r>
      <w:proofErr w:type="gramStart"/>
      <w:r w:rsidRPr="007E7779">
        <w:rPr>
          <w:rFonts w:ascii="Arial" w:hAnsi="Arial" w:cs="Arial"/>
          <w:sz w:val="20"/>
          <w:szCs w:val="20"/>
        </w:rPr>
        <w:t>will be made</w:t>
      </w:r>
      <w:proofErr w:type="gramEnd"/>
      <w:r w:rsidRPr="007E7779">
        <w:rPr>
          <w:rFonts w:ascii="Arial" w:hAnsi="Arial" w:cs="Arial"/>
          <w:sz w:val="20"/>
          <w:szCs w:val="20"/>
        </w:rPr>
        <w:t xml:space="preserve"> bac</w:t>
      </w:r>
      <w:r w:rsidR="00D01205" w:rsidRPr="007E7779">
        <w:rPr>
          <w:rFonts w:ascii="Arial" w:hAnsi="Arial" w:cs="Arial"/>
          <w:sz w:val="20"/>
          <w:szCs w:val="20"/>
        </w:rPr>
        <w:t xml:space="preserve">k to the same credit/debit card.  If the card has </w:t>
      </w:r>
      <w:proofErr w:type="gramStart"/>
      <w:r w:rsidR="00D01205" w:rsidRPr="007E7779">
        <w:rPr>
          <w:rFonts w:ascii="Arial" w:hAnsi="Arial" w:cs="Arial"/>
          <w:sz w:val="20"/>
          <w:szCs w:val="20"/>
        </w:rPr>
        <w:t>expired</w:t>
      </w:r>
      <w:proofErr w:type="gramEnd"/>
      <w:r w:rsidR="00D01205" w:rsidRPr="007E7779">
        <w:rPr>
          <w:rFonts w:ascii="Arial" w:hAnsi="Arial" w:cs="Arial"/>
          <w:sz w:val="20"/>
          <w:szCs w:val="20"/>
        </w:rPr>
        <w:t xml:space="preserve"> we will contact the student for updated card details.</w:t>
      </w:r>
    </w:p>
    <w:p w:rsidR="00BC0504" w:rsidRPr="007E7779" w:rsidRDefault="00BC0504" w:rsidP="00D01205">
      <w:pPr>
        <w:pStyle w:val="ListParagraph"/>
        <w:numPr>
          <w:ilvl w:val="0"/>
          <w:numId w:val="6"/>
        </w:numPr>
        <w:spacing w:after="0" w:line="240" w:lineRule="auto"/>
        <w:ind w:left="1350"/>
        <w:jc w:val="both"/>
        <w:rPr>
          <w:rFonts w:ascii="Arial" w:hAnsi="Arial" w:cs="Arial"/>
          <w:sz w:val="20"/>
          <w:szCs w:val="20"/>
        </w:rPr>
      </w:pPr>
      <w:r w:rsidRPr="007E7779">
        <w:rPr>
          <w:rFonts w:ascii="Arial" w:hAnsi="Arial" w:cs="Arial"/>
          <w:sz w:val="20"/>
          <w:szCs w:val="20"/>
        </w:rPr>
        <w:lastRenderedPageBreak/>
        <w:t xml:space="preserve">Where the original payment </w:t>
      </w:r>
      <w:proofErr w:type="gramStart"/>
      <w:r w:rsidRPr="007E7779">
        <w:rPr>
          <w:rFonts w:ascii="Arial" w:hAnsi="Arial" w:cs="Arial"/>
          <w:sz w:val="20"/>
          <w:szCs w:val="20"/>
        </w:rPr>
        <w:t>was made</w:t>
      </w:r>
      <w:proofErr w:type="gramEnd"/>
      <w:r w:rsidRPr="007E7779">
        <w:rPr>
          <w:rFonts w:ascii="Arial" w:hAnsi="Arial" w:cs="Arial"/>
          <w:sz w:val="20"/>
          <w:szCs w:val="20"/>
        </w:rPr>
        <w:t xml:space="preserve"> directly into the </w:t>
      </w:r>
      <w:r w:rsidR="00D01205" w:rsidRPr="007E7779">
        <w:rPr>
          <w:rFonts w:ascii="Arial" w:hAnsi="Arial" w:cs="Arial"/>
          <w:sz w:val="20"/>
          <w:szCs w:val="20"/>
        </w:rPr>
        <w:t xml:space="preserve">college’s </w:t>
      </w:r>
      <w:r w:rsidRPr="007E7779">
        <w:rPr>
          <w:rFonts w:ascii="Arial" w:hAnsi="Arial" w:cs="Arial"/>
          <w:sz w:val="20"/>
          <w:szCs w:val="20"/>
        </w:rPr>
        <w:t>bank</w:t>
      </w:r>
      <w:r w:rsidR="00D01205" w:rsidRPr="007E7779">
        <w:rPr>
          <w:rFonts w:ascii="Arial" w:hAnsi="Arial" w:cs="Arial"/>
          <w:sz w:val="20"/>
          <w:szCs w:val="20"/>
        </w:rPr>
        <w:t xml:space="preserve"> account</w:t>
      </w:r>
      <w:r w:rsidRPr="007E7779">
        <w:rPr>
          <w:rFonts w:ascii="Arial" w:hAnsi="Arial" w:cs="Arial"/>
          <w:sz w:val="20"/>
          <w:szCs w:val="20"/>
        </w:rPr>
        <w:t xml:space="preserve">, a refund will be </w:t>
      </w:r>
      <w:r w:rsidR="007E7779" w:rsidRPr="007E7779">
        <w:rPr>
          <w:rFonts w:ascii="Arial" w:hAnsi="Arial" w:cs="Arial"/>
          <w:sz w:val="20"/>
          <w:szCs w:val="20"/>
        </w:rPr>
        <w:t>made via BACS transfer</w:t>
      </w:r>
      <w:r w:rsidRPr="007E7779">
        <w:rPr>
          <w:rFonts w:ascii="Arial" w:hAnsi="Arial" w:cs="Arial"/>
          <w:sz w:val="20"/>
          <w:szCs w:val="20"/>
        </w:rPr>
        <w:t xml:space="preserve"> to the account from which the original payment was received.</w:t>
      </w:r>
    </w:p>
    <w:p w:rsidR="00D01205" w:rsidRPr="007E7779" w:rsidRDefault="00BC0504" w:rsidP="00D01205">
      <w:pPr>
        <w:pStyle w:val="ListParagraph"/>
        <w:numPr>
          <w:ilvl w:val="0"/>
          <w:numId w:val="6"/>
        </w:numPr>
        <w:spacing w:after="0" w:line="240" w:lineRule="auto"/>
        <w:ind w:left="1350"/>
        <w:jc w:val="both"/>
        <w:rPr>
          <w:rFonts w:ascii="Arial" w:hAnsi="Arial" w:cs="Arial"/>
          <w:sz w:val="20"/>
          <w:szCs w:val="20"/>
        </w:rPr>
      </w:pPr>
      <w:r w:rsidRPr="007E7779">
        <w:rPr>
          <w:rFonts w:ascii="Arial" w:hAnsi="Arial" w:cs="Arial"/>
          <w:sz w:val="20"/>
          <w:szCs w:val="20"/>
        </w:rPr>
        <w:t xml:space="preserve">Where fees </w:t>
      </w:r>
      <w:proofErr w:type="gramStart"/>
      <w:r w:rsidRPr="007E7779">
        <w:rPr>
          <w:rFonts w:ascii="Arial" w:hAnsi="Arial" w:cs="Arial"/>
          <w:sz w:val="20"/>
          <w:szCs w:val="20"/>
        </w:rPr>
        <w:t>were invoiced</w:t>
      </w:r>
      <w:proofErr w:type="gramEnd"/>
      <w:r w:rsidRPr="007E7779">
        <w:rPr>
          <w:rFonts w:ascii="Arial" w:hAnsi="Arial" w:cs="Arial"/>
          <w:sz w:val="20"/>
          <w:szCs w:val="20"/>
        </w:rPr>
        <w:t xml:space="preserve"> to</w:t>
      </w:r>
      <w:r w:rsidR="00D01205" w:rsidRPr="007E7779">
        <w:rPr>
          <w:rFonts w:ascii="Arial" w:hAnsi="Arial" w:cs="Arial"/>
          <w:sz w:val="20"/>
          <w:szCs w:val="20"/>
        </w:rPr>
        <w:t>,</w:t>
      </w:r>
      <w:r w:rsidRPr="007E7779">
        <w:rPr>
          <w:rFonts w:ascii="Arial" w:hAnsi="Arial" w:cs="Arial"/>
          <w:sz w:val="20"/>
          <w:szCs w:val="20"/>
        </w:rPr>
        <w:t xml:space="preserve"> and payment received from</w:t>
      </w:r>
      <w:r w:rsidR="00D01205" w:rsidRPr="007E7779">
        <w:rPr>
          <w:rFonts w:ascii="Arial" w:hAnsi="Arial" w:cs="Arial"/>
          <w:sz w:val="20"/>
          <w:szCs w:val="20"/>
        </w:rPr>
        <w:t>, an Employer/Sponsor</w:t>
      </w:r>
      <w:r w:rsidRPr="007E7779">
        <w:rPr>
          <w:rFonts w:ascii="Arial" w:hAnsi="Arial" w:cs="Arial"/>
          <w:sz w:val="20"/>
          <w:szCs w:val="20"/>
        </w:rPr>
        <w:t xml:space="preserve"> refunds will be </w:t>
      </w:r>
      <w:r w:rsidR="007E7779" w:rsidRPr="007E7779">
        <w:rPr>
          <w:rFonts w:ascii="Arial" w:hAnsi="Arial" w:cs="Arial"/>
          <w:sz w:val="20"/>
          <w:szCs w:val="20"/>
        </w:rPr>
        <w:t xml:space="preserve">made via BACS transfer </w:t>
      </w:r>
      <w:r w:rsidRPr="007E7779">
        <w:rPr>
          <w:rFonts w:ascii="Arial" w:hAnsi="Arial" w:cs="Arial"/>
          <w:sz w:val="20"/>
          <w:szCs w:val="20"/>
        </w:rPr>
        <w:t>to the Employer/Sponsor by the same payment method.</w:t>
      </w:r>
      <w:r w:rsidR="00D01205" w:rsidRPr="007E7779">
        <w:rPr>
          <w:rFonts w:ascii="Arial" w:hAnsi="Arial" w:cs="Arial"/>
          <w:sz w:val="20"/>
          <w:szCs w:val="20"/>
        </w:rPr>
        <w:t xml:space="preserve"> </w:t>
      </w:r>
    </w:p>
    <w:p w:rsidR="00D01205" w:rsidRPr="007E7779" w:rsidRDefault="00D01205" w:rsidP="00D01205">
      <w:pPr>
        <w:pStyle w:val="ListParagraph"/>
        <w:numPr>
          <w:ilvl w:val="0"/>
          <w:numId w:val="6"/>
        </w:numPr>
        <w:spacing w:after="0" w:line="240" w:lineRule="auto"/>
        <w:ind w:left="1350"/>
        <w:jc w:val="both"/>
        <w:rPr>
          <w:rFonts w:ascii="Arial" w:hAnsi="Arial" w:cs="Arial"/>
          <w:sz w:val="20"/>
          <w:szCs w:val="20"/>
        </w:rPr>
      </w:pPr>
      <w:r w:rsidRPr="007E7779">
        <w:rPr>
          <w:rFonts w:ascii="Arial" w:hAnsi="Arial" w:cs="Arial"/>
          <w:sz w:val="20"/>
          <w:szCs w:val="20"/>
        </w:rPr>
        <w:t xml:space="preserve">Where the original payment method was by </w:t>
      </w:r>
      <w:proofErr w:type="spellStart"/>
      <w:r w:rsidRPr="007E7779">
        <w:rPr>
          <w:rFonts w:ascii="Arial" w:hAnsi="Arial" w:cs="Arial"/>
          <w:sz w:val="20"/>
          <w:szCs w:val="20"/>
        </w:rPr>
        <w:t>cheque</w:t>
      </w:r>
      <w:proofErr w:type="spellEnd"/>
      <w:r w:rsidRPr="007E7779">
        <w:rPr>
          <w:rFonts w:ascii="Arial" w:hAnsi="Arial" w:cs="Arial"/>
          <w:sz w:val="20"/>
          <w:szCs w:val="20"/>
        </w:rPr>
        <w:t xml:space="preserve">, </w:t>
      </w:r>
      <w:proofErr w:type="gramStart"/>
      <w:r w:rsidRPr="007E7779">
        <w:rPr>
          <w:rFonts w:ascii="Arial" w:hAnsi="Arial" w:cs="Arial"/>
          <w:sz w:val="20"/>
          <w:szCs w:val="20"/>
        </w:rPr>
        <w:t xml:space="preserve">the refund will be made by BACs transfer into the account number against which the </w:t>
      </w:r>
      <w:proofErr w:type="spellStart"/>
      <w:r w:rsidRPr="007E7779">
        <w:rPr>
          <w:rFonts w:ascii="Arial" w:hAnsi="Arial" w:cs="Arial"/>
          <w:sz w:val="20"/>
          <w:szCs w:val="20"/>
        </w:rPr>
        <w:t>cheque</w:t>
      </w:r>
      <w:proofErr w:type="spellEnd"/>
      <w:r w:rsidRPr="007E7779">
        <w:rPr>
          <w:rFonts w:ascii="Arial" w:hAnsi="Arial" w:cs="Arial"/>
          <w:sz w:val="20"/>
          <w:szCs w:val="20"/>
        </w:rPr>
        <w:t xml:space="preserve"> was drawn</w:t>
      </w:r>
      <w:proofErr w:type="gramEnd"/>
      <w:r w:rsidRPr="007E7779">
        <w:rPr>
          <w:rFonts w:ascii="Arial" w:hAnsi="Arial" w:cs="Arial"/>
          <w:sz w:val="20"/>
          <w:szCs w:val="20"/>
        </w:rPr>
        <w:t>.</w:t>
      </w:r>
    </w:p>
    <w:p w:rsidR="00D01205" w:rsidRPr="007E7779" w:rsidRDefault="00D01205" w:rsidP="00D01205">
      <w:pPr>
        <w:pStyle w:val="ListParagraph"/>
        <w:numPr>
          <w:ilvl w:val="0"/>
          <w:numId w:val="6"/>
        </w:numPr>
        <w:spacing w:after="0" w:line="240" w:lineRule="auto"/>
        <w:ind w:left="1350"/>
        <w:jc w:val="both"/>
        <w:rPr>
          <w:rFonts w:ascii="Arial" w:hAnsi="Arial" w:cs="Arial"/>
          <w:sz w:val="20"/>
          <w:szCs w:val="20"/>
        </w:rPr>
      </w:pPr>
      <w:r w:rsidRPr="007E7779">
        <w:rPr>
          <w:rFonts w:ascii="Arial" w:hAnsi="Arial" w:cs="Arial"/>
          <w:sz w:val="20"/>
          <w:szCs w:val="20"/>
        </w:rPr>
        <w:t xml:space="preserve">The College does not hold large cash sums in line with regulations to prevent money laundering.  </w:t>
      </w:r>
      <w:proofErr w:type="gramStart"/>
      <w:r w:rsidRPr="007E7779">
        <w:rPr>
          <w:rFonts w:ascii="Arial" w:hAnsi="Arial" w:cs="Arial"/>
          <w:sz w:val="20"/>
          <w:szCs w:val="20"/>
        </w:rPr>
        <w:t>Therefore</w:t>
      </w:r>
      <w:proofErr w:type="gramEnd"/>
      <w:r w:rsidRPr="007E7779">
        <w:rPr>
          <w:rFonts w:ascii="Arial" w:hAnsi="Arial" w:cs="Arial"/>
          <w:sz w:val="20"/>
          <w:szCs w:val="20"/>
        </w:rPr>
        <w:t xml:space="preserve"> where the original method was by cash, the refund </w:t>
      </w:r>
      <w:r w:rsidR="0060080C" w:rsidRPr="007E7779">
        <w:rPr>
          <w:rFonts w:ascii="Arial" w:hAnsi="Arial" w:cs="Arial"/>
          <w:sz w:val="20"/>
          <w:szCs w:val="20"/>
        </w:rPr>
        <w:t>will be made by BACs into an</w:t>
      </w:r>
      <w:r w:rsidRPr="007E7779">
        <w:rPr>
          <w:rFonts w:ascii="Arial" w:hAnsi="Arial" w:cs="Arial"/>
          <w:sz w:val="20"/>
          <w:szCs w:val="20"/>
        </w:rPr>
        <w:t xml:space="preserve"> account; </w:t>
      </w:r>
      <w:r w:rsidR="0060080C" w:rsidRPr="007E7779">
        <w:rPr>
          <w:rFonts w:ascii="Arial" w:hAnsi="Arial" w:cs="Arial"/>
          <w:sz w:val="20"/>
          <w:szCs w:val="20"/>
        </w:rPr>
        <w:t>as per bank details to be provided by the student</w:t>
      </w:r>
      <w:r w:rsidRPr="007E7779">
        <w:rPr>
          <w:rFonts w:ascii="Arial" w:hAnsi="Arial" w:cs="Arial"/>
          <w:sz w:val="20"/>
          <w:szCs w:val="20"/>
        </w:rPr>
        <w:t xml:space="preserve">.  </w:t>
      </w:r>
    </w:p>
    <w:p w:rsidR="00BC0504" w:rsidRPr="00D01205" w:rsidRDefault="00BC0504" w:rsidP="00D01205">
      <w:pPr>
        <w:pStyle w:val="ListParagraph"/>
        <w:spacing w:after="0" w:line="240" w:lineRule="auto"/>
        <w:ind w:left="1350"/>
        <w:jc w:val="both"/>
        <w:rPr>
          <w:rFonts w:ascii="Arial" w:hAnsi="Arial" w:cs="Arial"/>
          <w:sz w:val="20"/>
          <w:szCs w:val="20"/>
          <w:highlight w:val="yellow"/>
        </w:rPr>
      </w:pPr>
      <w:bookmarkStart w:id="3" w:name="_Toc513800993"/>
    </w:p>
    <w:p w:rsidR="00BC0504" w:rsidRPr="00C914BE" w:rsidRDefault="00BC0504" w:rsidP="00BC0504">
      <w:pPr>
        <w:spacing w:after="0" w:line="240" w:lineRule="auto"/>
        <w:rPr>
          <w:rFonts w:ascii="Arial" w:hAnsi="Arial" w:cs="Arial"/>
          <w:sz w:val="20"/>
          <w:szCs w:val="20"/>
        </w:rPr>
      </w:pPr>
    </w:p>
    <w:p w:rsidR="00BC0504" w:rsidRDefault="00BC0504" w:rsidP="00BC0504">
      <w:pPr>
        <w:spacing w:after="0" w:line="240" w:lineRule="auto"/>
        <w:ind w:left="709" w:hanging="709"/>
        <w:jc w:val="both"/>
        <w:rPr>
          <w:rFonts w:ascii="Arial" w:hAnsi="Arial" w:cs="Arial"/>
          <w:b/>
          <w:iCs/>
          <w:color w:val="323157"/>
          <w:sz w:val="28"/>
          <w:szCs w:val="28"/>
        </w:rPr>
      </w:pPr>
      <w:r>
        <w:rPr>
          <w:rFonts w:ascii="Arial" w:hAnsi="Arial" w:cs="Arial"/>
          <w:b/>
          <w:iCs/>
          <w:color w:val="323157"/>
          <w:sz w:val="28"/>
          <w:szCs w:val="28"/>
        </w:rPr>
        <w:t>3</w:t>
      </w:r>
      <w:r w:rsidRPr="00CA69A6">
        <w:rPr>
          <w:rFonts w:ascii="Arial" w:hAnsi="Arial" w:cs="Arial"/>
          <w:b/>
          <w:iCs/>
          <w:color w:val="323157"/>
          <w:sz w:val="28"/>
          <w:szCs w:val="28"/>
        </w:rPr>
        <w:t xml:space="preserve">. </w:t>
      </w:r>
      <w:r>
        <w:rPr>
          <w:rFonts w:ascii="Arial" w:hAnsi="Arial" w:cs="Arial"/>
          <w:b/>
          <w:iCs/>
          <w:color w:val="323157"/>
          <w:sz w:val="28"/>
          <w:szCs w:val="28"/>
        </w:rPr>
        <w:t>Transfers</w:t>
      </w:r>
    </w:p>
    <w:p w:rsidR="00BC0504" w:rsidRDefault="00BC0504" w:rsidP="00BC0504">
      <w:pPr>
        <w:pStyle w:val="Heading1"/>
        <w:spacing w:before="0" w:line="240" w:lineRule="auto"/>
        <w:ind w:left="709" w:hanging="709"/>
        <w:jc w:val="both"/>
        <w:rPr>
          <w:rFonts w:cs="Arial"/>
          <w:b/>
          <w:sz w:val="20"/>
          <w:szCs w:val="20"/>
        </w:rPr>
      </w:pPr>
    </w:p>
    <w:bookmarkEnd w:id="3"/>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3</w:t>
      </w:r>
      <w:r w:rsidRPr="00CA69A6">
        <w:rPr>
          <w:rFonts w:ascii="Arial" w:hAnsi="Arial" w:cs="Arial"/>
          <w:sz w:val="20"/>
          <w:szCs w:val="20"/>
        </w:rPr>
        <w:t>.1</w:t>
      </w:r>
      <w:r w:rsidRPr="00CA69A6">
        <w:rPr>
          <w:rFonts w:ascii="Arial" w:hAnsi="Arial" w:cs="Arial"/>
          <w:sz w:val="20"/>
          <w:szCs w:val="20"/>
        </w:rPr>
        <w:tab/>
        <w:t xml:space="preserve">The following </w:t>
      </w:r>
      <w:r>
        <w:rPr>
          <w:rFonts w:ascii="Arial" w:hAnsi="Arial" w:cs="Arial"/>
          <w:sz w:val="20"/>
          <w:szCs w:val="20"/>
        </w:rPr>
        <w:t xml:space="preserve">table shows the </w:t>
      </w:r>
      <w:r w:rsidRPr="00CA69A6">
        <w:rPr>
          <w:rFonts w:ascii="Arial" w:hAnsi="Arial" w:cs="Arial"/>
          <w:sz w:val="20"/>
          <w:szCs w:val="20"/>
        </w:rPr>
        <w:t xml:space="preserve">rules </w:t>
      </w:r>
      <w:r>
        <w:rPr>
          <w:rFonts w:ascii="Arial" w:hAnsi="Arial" w:cs="Arial"/>
          <w:sz w:val="20"/>
          <w:szCs w:val="20"/>
        </w:rPr>
        <w:t xml:space="preserve">that would </w:t>
      </w:r>
      <w:r w:rsidRPr="00CA69A6">
        <w:rPr>
          <w:rFonts w:ascii="Arial" w:hAnsi="Arial" w:cs="Arial"/>
          <w:sz w:val="20"/>
          <w:szCs w:val="20"/>
        </w:rPr>
        <w:t xml:space="preserve">apply </w:t>
      </w:r>
      <w:r>
        <w:rPr>
          <w:rFonts w:ascii="Arial" w:hAnsi="Arial" w:cs="Arial"/>
          <w:sz w:val="20"/>
          <w:szCs w:val="20"/>
        </w:rPr>
        <w:t xml:space="preserve">in the case of </w:t>
      </w:r>
      <w:r w:rsidRPr="00CA69A6">
        <w:rPr>
          <w:rFonts w:ascii="Arial" w:hAnsi="Arial" w:cs="Arial"/>
          <w:sz w:val="20"/>
          <w:szCs w:val="20"/>
        </w:rPr>
        <w:t>a</w:t>
      </w:r>
      <w:r>
        <w:rPr>
          <w:rFonts w:ascii="Arial" w:hAnsi="Arial" w:cs="Arial"/>
          <w:sz w:val="20"/>
          <w:szCs w:val="20"/>
        </w:rPr>
        <w:t xml:space="preserve"> Strode College HE</w:t>
      </w:r>
      <w:r w:rsidRPr="00CA69A6">
        <w:rPr>
          <w:rFonts w:ascii="Arial" w:hAnsi="Arial" w:cs="Arial"/>
          <w:sz w:val="20"/>
          <w:szCs w:val="20"/>
        </w:rPr>
        <w:t xml:space="preserve"> student</w:t>
      </w:r>
      <w:r>
        <w:rPr>
          <w:rFonts w:ascii="Arial" w:hAnsi="Arial" w:cs="Arial"/>
          <w:sz w:val="20"/>
          <w:szCs w:val="20"/>
        </w:rPr>
        <w:t xml:space="preserve"> making a transfer to another programme in the case of a course closure</w:t>
      </w:r>
      <w:r w:rsidRPr="00CA69A6">
        <w:rPr>
          <w:rFonts w:ascii="Arial" w:hAnsi="Arial" w:cs="Arial"/>
          <w:sz w:val="20"/>
          <w:szCs w:val="20"/>
        </w:rPr>
        <w:t>:</w:t>
      </w:r>
    </w:p>
    <w:p w:rsidR="00BC0504" w:rsidRDefault="00BC0504" w:rsidP="00BC0504">
      <w:pPr>
        <w:spacing w:after="0" w:line="240" w:lineRule="auto"/>
        <w:ind w:left="709" w:hanging="709"/>
        <w:jc w:val="both"/>
        <w:rPr>
          <w:rFonts w:ascii="Arial" w:hAnsi="Arial" w:cs="Arial"/>
          <w:sz w:val="20"/>
          <w:szCs w:val="20"/>
        </w:rPr>
      </w:pPr>
    </w:p>
    <w:tbl>
      <w:tblPr>
        <w:tblStyle w:val="TableGrid"/>
        <w:tblW w:w="8647" w:type="dxa"/>
        <w:tblInd w:w="704" w:type="dxa"/>
        <w:tblLook w:val="04A0" w:firstRow="1" w:lastRow="0" w:firstColumn="1" w:lastColumn="0" w:noHBand="0" w:noVBand="1"/>
      </w:tblPr>
      <w:tblGrid>
        <w:gridCol w:w="4323"/>
        <w:gridCol w:w="4324"/>
      </w:tblGrid>
      <w:tr w:rsidR="00BC0504" w:rsidTr="005B60F9">
        <w:trPr>
          <w:trHeight w:val="778"/>
        </w:trPr>
        <w:tc>
          <w:tcPr>
            <w:tcW w:w="4323" w:type="dxa"/>
          </w:tcPr>
          <w:p w:rsidR="00BC0504" w:rsidRDefault="00BC0504" w:rsidP="005B60F9">
            <w:pPr>
              <w:rPr>
                <w:rFonts w:ascii="Arial" w:hAnsi="Arial" w:cs="Arial"/>
              </w:rPr>
            </w:pPr>
            <w:r w:rsidRPr="00C914BE">
              <w:rPr>
                <w:rFonts w:ascii="Arial" w:hAnsi="Arial" w:cs="Arial"/>
              </w:rPr>
              <w:t>Transfer to a</w:t>
            </w:r>
            <w:r>
              <w:rPr>
                <w:rFonts w:ascii="Arial" w:hAnsi="Arial" w:cs="Arial"/>
              </w:rPr>
              <w:t xml:space="preserve">nother </w:t>
            </w:r>
            <w:proofErr w:type="spellStart"/>
            <w:r>
              <w:rPr>
                <w:rFonts w:ascii="Arial" w:hAnsi="Arial" w:cs="Arial"/>
              </w:rPr>
              <w:t>OfS</w:t>
            </w:r>
            <w:proofErr w:type="spellEnd"/>
            <w:r>
              <w:rPr>
                <w:rFonts w:ascii="Arial" w:hAnsi="Arial" w:cs="Arial"/>
              </w:rPr>
              <w:t>-regulated course</w:t>
            </w:r>
            <w:r w:rsidRPr="00C914BE">
              <w:rPr>
                <w:rFonts w:ascii="Arial" w:hAnsi="Arial" w:cs="Arial"/>
              </w:rPr>
              <w:t xml:space="preserve"> </w:t>
            </w:r>
            <w:r>
              <w:rPr>
                <w:rFonts w:ascii="Arial" w:hAnsi="Arial" w:cs="Arial"/>
              </w:rPr>
              <w:t xml:space="preserve">either at an alternative provider or at Strode College </w:t>
            </w:r>
            <w:r w:rsidRPr="00C914BE">
              <w:rPr>
                <w:rFonts w:ascii="Arial" w:hAnsi="Arial" w:cs="Arial"/>
              </w:rPr>
              <w:t xml:space="preserve">with </w:t>
            </w:r>
            <w:r>
              <w:rPr>
                <w:rFonts w:ascii="Arial" w:hAnsi="Arial" w:cs="Arial"/>
              </w:rPr>
              <w:t>the same</w:t>
            </w:r>
            <w:r w:rsidRPr="00C914BE">
              <w:rPr>
                <w:rFonts w:ascii="Arial" w:hAnsi="Arial" w:cs="Arial"/>
              </w:rPr>
              <w:t xml:space="preserve"> tuition fee</w:t>
            </w:r>
          </w:p>
        </w:tc>
        <w:tc>
          <w:tcPr>
            <w:tcW w:w="4324" w:type="dxa"/>
          </w:tcPr>
          <w:p w:rsidR="00BC0504" w:rsidRDefault="00BC0504" w:rsidP="005B60F9">
            <w:pPr>
              <w:rPr>
                <w:rFonts w:ascii="Arial" w:hAnsi="Arial" w:cs="Arial"/>
              </w:rPr>
            </w:pPr>
            <w:r>
              <w:rPr>
                <w:rFonts w:ascii="Arial" w:hAnsi="Arial" w:cs="Arial"/>
              </w:rPr>
              <w:t>N</w:t>
            </w:r>
            <w:r w:rsidRPr="00C914BE">
              <w:rPr>
                <w:rFonts w:ascii="Arial" w:hAnsi="Arial" w:cs="Arial"/>
              </w:rPr>
              <w:t xml:space="preserve">o charge </w:t>
            </w:r>
            <w:r>
              <w:rPr>
                <w:rFonts w:ascii="Arial" w:hAnsi="Arial" w:cs="Arial"/>
              </w:rPr>
              <w:t>is applicable</w:t>
            </w:r>
          </w:p>
        </w:tc>
      </w:tr>
      <w:tr w:rsidR="00BC0504" w:rsidTr="005B60F9">
        <w:trPr>
          <w:trHeight w:val="846"/>
        </w:trPr>
        <w:tc>
          <w:tcPr>
            <w:tcW w:w="4323" w:type="dxa"/>
          </w:tcPr>
          <w:p w:rsidR="00BC0504" w:rsidRDefault="00BC0504" w:rsidP="005B60F9">
            <w:pPr>
              <w:rPr>
                <w:rFonts w:ascii="Arial" w:hAnsi="Arial" w:cs="Arial"/>
              </w:rPr>
            </w:pPr>
            <w:r>
              <w:rPr>
                <w:rFonts w:ascii="Arial" w:hAnsi="Arial" w:cs="Arial"/>
              </w:rPr>
              <w:t>Transfer</w:t>
            </w:r>
            <w:r w:rsidRPr="00C914BE">
              <w:rPr>
                <w:rFonts w:ascii="Arial" w:hAnsi="Arial" w:cs="Arial"/>
              </w:rPr>
              <w:t xml:space="preserve"> to an</w:t>
            </w:r>
            <w:r>
              <w:rPr>
                <w:rFonts w:ascii="Arial" w:hAnsi="Arial" w:cs="Arial"/>
              </w:rPr>
              <w:t>other</w:t>
            </w:r>
            <w:r w:rsidRPr="00C914BE">
              <w:rPr>
                <w:rFonts w:ascii="Arial" w:hAnsi="Arial" w:cs="Arial"/>
              </w:rPr>
              <w:t xml:space="preserve"> </w:t>
            </w:r>
            <w:proofErr w:type="spellStart"/>
            <w:r>
              <w:rPr>
                <w:rFonts w:ascii="Arial" w:hAnsi="Arial" w:cs="Arial"/>
              </w:rPr>
              <w:t>OfS</w:t>
            </w:r>
            <w:proofErr w:type="spellEnd"/>
            <w:r>
              <w:rPr>
                <w:rFonts w:ascii="Arial" w:hAnsi="Arial" w:cs="Arial"/>
              </w:rPr>
              <w:t xml:space="preserve">-regulated course at an alternative provider or Strode College, for which a </w:t>
            </w:r>
            <w:r w:rsidRPr="00C914BE">
              <w:rPr>
                <w:rFonts w:ascii="Arial" w:hAnsi="Arial" w:cs="Arial"/>
              </w:rPr>
              <w:t>higher fee</w:t>
            </w:r>
            <w:r>
              <w:rPr>
                <w:rFonts w:ascii="Arial" w:hAnsi="Arial" w:cs="Arial"/>
              </w:rPr>
              <w:t xml:space="preserve"> is normally charged</w:t>
            </w:r>
          </w:p>
        </w:tc>
        <w:tc>
          <w:tcPr>
            <w:tcW w:w="4324" w:type="dxa"/>
          </w:tcPr>
          <w:p w:rsidR="00BC0504" w:rsidRDefault="00BC0504" w:rsidP="005B60F9">
            <w:pPr>
              <w:rPr>
                <w:rFonts w:ascii="Arial" w:hAnsi="Arial" w:cs="Arial"/>
              </w:rPr>
            </w:pPr>
            <w:r>
              <w:rPr>
                <w:rFonts w:ascii="Arial" w:hAnsi="Arial" w:cs="Arial"/>
              </w:rPr>
              <w:t>T</w:t>
            </w:r>
            <w:r w:rsidRPr="00C914BE">
              <w:rPr>
                <w:rFonts w:ascii="Arial" w:hAnsi="Arial" w:cs="Arial"/>
              </w:rPr>
              <w:t xml:space="preserve">he </w:t>
            </w:r>
            <w:r>
              <w:rPr>
                <w:rFonts w:ascii="Arial" w:hAnsi="Arial" w:cs="Arial"/>
              </w:rPr>
              <w:t>difference will be paid by the C</w:t>
            </w:r>
            <w:r w:rsidRPr="00C914BE">
              <w:rPr>
                <w:rFonts w:ascii="Arial" w:hAnsi="Arial" w:cs="Arial"/>
              </w:rPr>
              <w:t>ollege</w:t>
            </w:r>
          </w:p>
        </w:tc>
      </w:tr>
    </w:tbl>
    <w:p w:rsidR="00BC0504" w:rsidRDefault="00BC0504" w:rsidP="00BC0504">
      <w:pPr>
        <w:spacing w:after="0" w:line="240" w:lineRule="auto"/>
        <w:ind w:left="709" w:hanging="709"/>
        <w:jc w:val="both"/>
        <w:rPr>
          <w:rFonts w:ascii="Arial" w:hAnsi="Arial" w:cs="Arial"/>
          <w:sz w:val="20"/>
          <w:szCs w:val="20"/>
        </w:rPr>
      </w:pPr>
    </w:p>
    <w:p w:rsidR="00BC0504" w:rsidRDefault="00BC0504" w:rsidP="00BC0504">
      <w:pPr>
        <w:pStyle w:val="Heading1"/>
        <w:spacing w:before="0" w:line="240" w:lineRule="auto"/>
        <w:jc w:val="both"/>
        <w:rPr>
          <w:rFonts w:cs="Arial"/>
          <w:b/>
          <w:sz w:val="20"/>
          <w:szCs w:val="20"/>
        </w:rPr>
      </w:pPr>
      <w:bookmarkStart w:id="4" w:name="_Toc513800994"/>
    </w:p>
    <w:bookmarkEnd w:id="4"/>
    <w:p w:rsidR="00BC0504" w:rsidRDefault="00BC0504" w:rsidP="00BC0504">
      <w:pPr>
        <w:spacing w:after="0" w:line="240" w:lineRule="auto"/>
        <w:ind w:left="709" w:hanging="709"/>
        <w:jc w:val="both"/>
        <w:rPr>
          <w:rFonts w:ascii="Arial" w:hAnsi="Arial" w:cs="Arial"/>
          <w:b/>
          <w:iCs/>
          <w:color w:val="323157"/>
          <w:sz w:val="28"/>
          <w:szCs w:val="28"/>
        </w:rPr>
      </w:pPr>
      <w:r>
        <w:rPr>
          <w:rFonts w:ascii="Arial" w:hAnsi="Arial" w:cs="Arial"/>
          <w:b/>
          <w:iCs/>
          <w:color w:val="323157"/>
          <w:sz w:val="28"/>
          <w:szCs w:val="28"/>
        </w:rPr>
        <w:t>4</w:t>
      </w:r>
      <w:r w:rsidRPr="00CA69A6">
        <w:rPr>
          <w:rFonts w:ascii="Arial" w:hAnsi="Arial" w:cs="Arial"/>
          <w:b/>
          <w:iCs/>
          <w:color w:val="323157"/>
          <w:sz w:val="28"/>
          <w:szCs w:val="28"/>
        </w:rPr>
        <w:t xml:space="preserve">. </w:t>
      </w:r>
      <w:r>
        <w:rPr>
          <w:rFonts w:ascii="Arial" w:hAnsi="Arial" w:cs="Arial"/>
          <w:b/>
          <w:iCs/>
          <w:color w:val="323157"/>
          <w:sz w:val="28"/>
          <w:szCs w:val="28"/>
        </w:rPr>
        <w:t>Compensation</w:t>
      </w:r>
    </w:p>
    <w:p w:rsidR="00BC0504" w:rsidRDefault="00BC0504" w:rsidP="00BC0504">
      <w:pPr>
        <w:spacing w:after="0" w:line="240" w:lineRule="auto"/>
        <w:ind w:left="709" w:hanging="709"/>
        <w:jc w:val="both"/>
        <w:rPr>
          <w:rFonts w:ascii="Arial" w:hAnsi="Arial" w:cs="Arial"/>
          <w:sz w:val="20"/>
          <w:szCs w:val="20"/>
        </w:rPr>
      </w:pPr>
    </w:p>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4</w:t>
      </w:r>
      <w:r w:rsidRPr="00CA69A6">
        <w:rPr>
          <w:rFonts w:ascii="Arial" w:hAnsi="Arial" w:cs="Arial"/>
          <w:sz w:val="20"/>
          <w:szCs w:val="20"/>
        </w:rPr>
        <w:t>.1</w:t>
      </w:r>
      <w:r w:rsidRPr="00CA69A6">
        <w:rPr>
          <w:rFonts w:ascii="Arial" w:hAnsi="Arial" w:cs="Arial"/>
          <w:sz w:val="20"/>
          <w:szCs w:val="20"/>
        </w:rPr>
        <w:tab/>
      </w:r>
      <w:r w:rsidRPr="0001361E">
        <w:rPr>
          <w:rFonts w:ascii="Arial" w:hAnsi="Arial" w:cs="Arial"/>
          <w:sz w:val="20"/>
          <w:szCs w:val="20"/>
        </w:rPr>
        <w:t xml:space="preserve">In the event that it is not possible to preserve continuation of study necessitating a transfer to an alternative </w:t>
      </w:r>
      <w:proofErr w:type="spellStart"/>
      <w:r>
        <w:rPr>
          <w:rFonts w:ascii="Arial" w:hAnsi="Arial" w:cs="Arial"/>
          <w:sz w:val="20"/>
          <w:szCs w:val="20"/>
        </w:rPr>
        <w:t>OfS</w:t>
      </w:r>
      <w:proofErr w:type="spellEnd"/>
      <w:r>
        <w:rPr>
          <w:rFonts w:ascii="Arial" w:hAnsi="Arial" w:cs="Arial"/>
          <w:sz w:val="20"/>
          <w:szCs w:val="20"/>
        </w:rPr>
        <w:t>-regulated</w:t>
      </w:r>
      <w:r w:rsidRPr="0001361E">
        <w:rPr>
          <w:rFonts w:ascii="Arial" w:hAnsi="Arial" w:cs="Arial"/>
          <w:sz w:val="20"/>
          <w:szCs w:val="20"/>
        </w:rPr>
        <w:t xml:space="preserve"> course, the arrangements outlined above will apply.</w:t>
      </w:r>
    </w:p>
    <w:p w:rsidR="00BC0504" w:rsidRPr="00CA69A6" w:rsidRDefault="00BC0504" w:rsidP="00BC0504">
      <w:pPr>
        <w:spacing w:after="0" w:line="240" w:lineRule="auto"/>
        <w:ind w:left="709" w:hanging="709"/>
        <w:jc w:val="both"/>
        <w:rPr>
          <w:rFonts w:ascii="Arial" w:hAnsi="Arial" w:cs="Arial"/>
          <w:sz w:val="20"/>
          <w:szCs w:val="20"/>
        </w:rPr>
      </w:pPr>
    </w:p>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4</w:t>
      </w:r>
      <w:r w:rsidRPr="00CA69A6">
        <w:rPr>
          <w:rFonts w:ascii="Arial" w:hAnsi="Arial" w:cs="Arial"/>
          <w:sz w:val="20"/>
          <w:szCs w:val="20"/>
        </w:rPr>
        <w:t>.2</w:t>
      </w:r>
      <w:r w:rsidRPr="00CA69A6">
        <w:rPr>
          <w:rFonts w:ascii="Arial" w:hAnsi="Arial" w:cs="Arial"/>
          <w:sz w:val="20"/>
          <w:szCs w:val="20"/>
        </w:rPr>
        <w:tab/>
        <w:t>Where it is necessar</w:t>
      </w:r>
      <w:r>
        <w:rPr>
          <w:rFonts w:ascii="Arial" w:hAnsi="Arial" w:cs="Arial"/>
          <w:sz w:val="20"/>
          <w:szCs w:val="20"/>
        </w:rPr>
        <w:t xml:space="preserve">y as a result of action by the College, such as course closure, </w:t>
      </w:r>
      <w:r w:rsidRPr="00CA69A6">
        <w:rPr>
          <w:rFonts w:ascii="Arial" w:hAnsi="Arial" w:cs="Arial"/>
          <w:sz w:val="20"/>
          <w:szCs w:val="20"/>
        </w:rPr>
        <w:t>for students to transfer to an alternative provider or there is a change in the location of the course (which was not notified to the student prior to the commencement of the academic year)</w:t>
      </w:r>
      <w:r>
        <w:rPr>
          <w:rFonts w:ascii="Arial" w:hAnsi="Arial" w:cs="Arial"/>
          <w:sz w:val="20"/>
          <w:szCs w:val="20"/>
        </w:rPr>
        <w:t>, the C</w:t>
      </w:r>
      <w:r w:rsidRPr="00CA69A6">
        <w:rPr>
          <w:rFonts w:ascii="Arial" w:hAnsi="Arial" w:cs="Arial"/>
          <w:sz w:val="20"/>
          <w:szCs w:val="20"/>
        </w:rPr>
        <w:t xml:space="preserve">ollege will consider appropriate compensation for </w:t>
      </w:r>
      <w:r>
        <w:rPr>
          <w:rFonts w:ascii="Arial" w:hAnsi="Arial" w:cs="Arial"/>
          <w:sz w:val="20"/>
          <w:szCs w:val="20"/>
        </w:rPr>
        <w:t xml:space="preserve">maintenance, lost time, </w:t>
      </w:r>
      <w:r w:rsidRPr="00CA69A6">
        <w:rPr>
          <w:rFonts w:ascii="Arial" w:hAnsi="Arial" w:cs="Arial"/>
          <w:sz w:val="20"/>
          <w:szCs w:val="20"/>
        </w:rPr>
        <w:t xml:space="preserve">additional travel </w:t>
      </w:r>
      <w:r>
        <w:rPr>
          <w:rFonts w:ascii="Arial" w:hAnsi="Arial" w:cs="Arial"/>
          <w:sz w:val="20"/>
          <w:szCs w:val="20"/>
        </w:rPr>
        <w:t>and</w:t>
      </w:r>
      <w:r w:rsidRPr="00CA69A6">
        <w:rPr>
          <w:rFonts w:ascii="Arial" w:hAnsi="Arial" w:cs="Arial"/>
          <w:sz w:val="20"/>
          <w:szCs w:val="20"/>
        </w:rPr>
        <w:t xml:space="preserve"> other costs </w:t>
      </w:r>
      <w:r>
        <w:rPr>
          <w:rFonts w:ascii="Arial" w:hAnsi="Arial" w:cs="Arial"/>
          <w:sz w:val="20"/>
          <w:szCs w:val="20"/>
        </w:rPr>
        <w:t xml:space="preserve">incurred by the student that are </w:t>
      </w:r>
      <w:r w:rsidRPr="00CA69A6">
        <w:rPr>
          <w:rFonts w:ascii="Arial" w:hAnsi="Arial" w:cs="Arial"/>
          <w:sz w:val="20"/>
          <w:szCs w:val="20"/>
        </w:rPr>
        <w:t>directly attributable to the non-preservation of continuation of study.</w:t>
      </w:r>
    </w:p>
    <w:p w:rsidR="00BC0504" w:rsidRPr="00CA69A6" w:rsidRDefault="00BC0504" w:rsidP="00BC0504">
      <w:pPr>
        <w:spacing w:after="0" w:line="240" w:lineRule="auto"/>
        <w:ind w:left="709" w:hanging="709"/>
        <w:jc w:val="both"/>
        <w:rPr>
          <w:rFonts w:ascii="Arial" w:hAnsi="Arial" w:cs="Arial"/>
          <w:sz w:val="20"/>
          <w:szCs w:val="20"/>
        </w:rPr>
      </w:pPr>
    </w:p>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4.3</w:t>
      </w:r>
      <w:r>
        <w:rPr>
          <w:rFonts w:ascii="Arial" w:hAnsi="Arial" w:cs="Arial"/>
          <w:sz w:val="20"/>
          <w:szCs w:val="20"/>
        </w:rPr>
        <w:tab/>
        <w:t>The C</w:t>
      </w:r>
      <w:r w:rsidRPr="00CA69A6">
        <w:rPr>
          <w:rFonts w:ascii="Arial" w:hAnsi="Arial" w:cs="Arial"/>
          <w:sz w:val="20"/>
          <w:szCs w:val="20"/>
        </w:rPr>
        <w:t>ollege’s priority will always be to ensure that students receive the education</w:t>
      </w:r>
      <w:r>
        <w:rPr>
          <w:rFonts w:ascii="Arial" w:hAnsi="Arial" w:cs="Arial"/>
          <w:sz w:val="20"/>
          <w:szCs w:val="20"/>
        </w:rPr>
        <w:t>al</w:t>
      </w:r>
      <w:r w:rsidRPr="00CA69A6">
        <w:rPr>
          <w:rFonts w:ascii="Arial" w:hAnsi="Arial" w:cs="Arial"/>
          <w:sz w:val="20"/>
          <w:szCs w:val="20"/>
        </w:rPr>
        <w:t xml:space="preserve"> experience outlined in </w:t>
      </w:r>
      <w:r>
        <w:rPr>
          <w:rFonts w:ascii="Arial" w:hAnsi="Arial" w:cs="Arial"/>
          <w:sz w:val="20"/>
          <w:szCs w:val="20"/>
        </w:rPr>
        <w:t xml:space="preserve">course information, </w:t>
      </w:r>
      <w:r w:rsidRPr="00CA69A6">
        <w:rPr>
          <w:rFonts w:ascii="Arial" w:hAnsi="Arial" w:cs="Arial"/>
          <w:sz w:val="20"/>
          <w:szCs w:val="20"/>
        </w:rPr>
        <w:t xml:space="preserve">whether on-line or in hard copy format. Where as a result of an investigation through the </w:t>
      </w:r>
      <w:r>
        <w:rPr>
          <w:rFonts w:ascii="Arial" w:hAnsi="Arial" w:cs="Arial"/>
          <w:sz w:val="20"/>
          <w:szCs w:val="20"/>
        </w:rPr>
        <w:t xml:space="preserve">Strode College Higher Education </w:t>
      </w:r>
      <w:r w:rsidRPr="00CA69A6">
        <w:rPr>
          <w:rFonts w:ascii="Arial" w:hAnsi="Arial" w:cs="Arial"/>
          <w:sz w:val="20"/>
          <w:szCs w:val="20"/>
        </w:rPr>
        <w:t>Complaints Procedure it is concluded that this has not been the case</w:t>
      </w:r>
      <w:r>
        <w:rPr>
          <w:rFonts w:ascii="Arial" w:hAnsi="Arial" w:cs="Arial"/>
          <w:sz w:val="20"/>
          <w:szCs w:val="20"/>
        </w:rPr>
        <w:t>,</w:t>
      </w:r>
      <w:r w:rsidRPr="00CA69A6">
        <w:rPr>
          <w:rFonts w:ascii="Arial" w:hAnsi="Arial" w:cs="Arial"/>
          <w:sz w:val="20"/>
          <w:szCs w:val="20"/>
        </w:rPr>
        <w:t xml:space="preserve"> appropriate financial or other compensation may be offered.</w:t>
      </w:r>
    </w:p>
    <w:p w:rsidR="00BC0504" w:rsidRPr="00CA69A6" w:rsidRDefault="00BC0504" w:rsidP="00BC0504">
      <w:pPr>
        <w:spacing w:after="0" w:line="240" w:lineRule="auto"/>
        <w:ind w:left="709" w:hanging="709"/>
        <w:jc w:val="both"/>
        <w:rPr>
          <w:rFonts w:ascii="Arial" w:hAnsi="Arial" w:cs="Arial"/>
          <w:sz w:val="20"/>
          <w:szCs w:val="20"/>
        </w:rPr>
      </w:pPr>
      <w:r w:rsidRPr="00CA69A6">
        <w:rPr>
          <w:rFonts w:ascii="Arial" w:hAnsi="Arial" w:cs="Arial"/>
          <w:sz w:val="20"/>
          <w:szCs w:val="20"/>
        </w:rPr>
        <w:t xml:space="preserve"> </w:t>
      </w:r>
    </w:p>
    <w:p w:rsidR="00BC0504"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t>4.4</w:t>
      </w:r>
      <w:r>
        <w:rPr>
          <w:rFonts w:ascii="Arial" w:hAnsi="Arial" w:cs="Arial"/>
          <w:sz w:val="20"/>
          <w:szCs w:val="20"/>
        </w:rPr>
        <w:tab/>
        <w:t>The C</w:t>
      </w:r>
      <w:r w:rsidRPr="00CA69A6">
        <w:rPr>
          <w:rFonts w:ascii="Arial" w:hAnsi="Arial" w:cs="Arial"/>
          <w:sz w:val="20"/>
          <w:szCs w:val="20"/>
        </w:rPr>
        <w:t xml:space="preserve">ollege is </w:t>
      </w:r>
      <w:proofErr w:type="spellStart"/>
      <w:r w:rsidRPr="00CA69A6">
        <w:rPr>
          <w:rFonts w:ascii="Arial" w:hAnsi="Arial" w:cs="Arial"/>
          <w:sz w:val="20"/>
          <w:szCs w:val="20"/>
        </w:rPr>
        <w:t>cognisant</w:t>
      </w:r>
      <w:proofErr w:type="spellEnd"/>
      <w:r w:rsidRPr="00CA69A6">
        <w:rPr>
          <w:rFonts w:ascii="Arial" w:hAnsi="Arial" w:cs="Arial"/>
          <w:sz w:val="20"/>
          <w:szCs w:val="20"/>
        </w:rPr>
        <w:t xml:space="preserve"> of OIA guidance on considering whether it is appropriate to recommend compensation payments to </w:t>
      </w:r>
      <w:r>
        <w:rPr>
          <w:rFonts w:ascii="Arial" w:hAnsi="Arial" w:cs="Arial"/>
          <w:sz w:val="20"/>
          <w:szCs w:val="20"/>
        </w:rPr>
        <w:t>Higher E</w:t>
      </w:r>
      <w:r w:rsidRPr="00CA69A6">
        <w:rPr>
          <w:rFonts w:ascii="Arial" w:hAnsi="Arial" w:cs="Arial"/>
          <w:sz w:val="20"/>
          <w:szCs w:val="20"/>
        </w:rPr>
        <w:t>ducation students for distress and inconvenience and the following guidelines will apply in in such cases:</w:t>
      </w:r>
    </w:p>
    <w:p w:rsidR="00BC0504" w:rsidRDefault="00BC0504" w:rsidP="00BC0504">
      <w:pPr>
        <w:spacing w:after="0" w:line="240" w:lineRule="auto"/>
        <w:ind w:left="709" w:hanging="709"/>
        <w:jc w:val="both"/>
        <w:rPr>
          <w:rFonts w:ascii="Arial" w:hAnsi="Arial" w:cs="Arial"/>
          <w:sz w:val="20"/>
          <w:szCs w:val="20"/>
        </w:rPr>
      </w:pPr>
    </w:p>
    <w:p w:rsidR="00BC0504" w:rsidRPr="00CA69A6" w:rsidRDefault="00BC0504" w:rsidP="00BC0504">
      <w:pPr>
        <w:spacing w:after="0" w:line="240" w:lineRule="auto"/>
        <w:ind w:left="709" w:hanging="709"/>
        <w:jc w:val="both"/>
        <w:rPr>
          <w:rFonts w:ascii="Arial" w:hAnsi="Arial" w:cs="Arial"/>
          <w:sz w:val="20"/>
          <w:szCs w:val="20"/>
        </w:rPr>
      </w:pPr>
    </w:p>
    <w:tbl>
      <w:tblPr>
        <w:tblStyle w:val="TableGrid"/>
        <w:tblW w:w="0" w:type="auto"/>
        <w:tblInd w:w="1098" w:type="dxa"/>
        <w:tblLook w:val="04A0" w:firstRow="1" w:lastRow="0" w:firstColumn="1" w:lastColumn="0" w:noHBand="0" w:noVBand="1"/>
      </w:tblPr>
      <w:tblGrid>
        <w:gridCol w:w="4047"/>
        <w:gridCol w:w="3873"/>
      </w:tblGrid>
      <w:tr w:rsidR="00BC0504" w:rsidRPr="0001361E" w:rsidTr="005B60F9">
        <w:tc>
          <w:tcPr>
            <w:tcW w:w="7920" w:type="dxa"/>
            <w:gridSpan w:val="2"/>
            <w:shd w:val="clear" w:color="auto" w:fill="595959" w:themeFill="text1" w:themeFillTint="A6"/>
          </w:tcPr>
          <w:p w:rsidR="00BC0504" w:rsidRPr="0001361E" w:rsidRDefault="00BC0504" w:rsidP="005B60F9">
            <w:pPr>
              <w:tabs>
                <w:tab w:val="left" w:pos="7272"/>
              </w:tabs>
              <w:ind w:left="522" w:right="432"/>
              <w:jc w:val="center"/>
              <w:rPr>
                <w:rFonts w:ascii="Arial" w:hAnsi="Arial" w:cs="Arial"/>
                <w:b/>
                <w:color w:val="FFFFFF" w:themeColor="background1"/>
              </w:rPr>
            </w:pPr>
            <w:r w:rsidRPr="0001361E">
              <w:rPr>
                <w:rFonts w:ascii="Arial" w:hAnsi="Arial" w:cs="Arial"/>
                <w:b/>
                <w:color w:val="FFFFFF" w:themeColor="background1"/>
              </w:rPr>
              <w:t>Indicative Compensation Bands:</w:t>
            </w:r>
          </w:p>
          <w:p w:rsidR="00BC0504" w:rsidRPr="0001361E" w:rsidRDefault="00BC0504" w:rsidP="005B60F9">
            <w:pPr>
              <w:tabs>
                <w:tab w:val="left" w:pos="7272"/>
              </w:tabs>
              <w:ind w:left="522" w:right="432"/>
              <w:jc w:val="center"/>
              <w:rPr>
                <w:rFonts w:ascii="Arial" w:hAnsi="Arial" w:cs="Arial"/>
                <w:color w:val="FFFFFF" w:themeColor="background1"/>
              </w:rPr>
            </w:pPr>
            <w:r w:rsidRPr="0001361E">
              <w:rPr>
                <w:rFonts w:ascii="Arial" w:hAnsi="Arial" w:cs="Arial"/>
                <w:b/>
                <w:color w:val="FFFFFF" w:themeColor="background1"/>
              </w:rPr>
              <w:t>Distress and Inconvenience Awards for Higher Education Students</w:t>
            </w:r>
          </w:p>
        </w:tc>
      </w:tr>
      <w:tr w:rsidR="00BC0504" w:rsidRPr="0001361E" w:rsidTr="005B60F9">
        <w:tc>
          <w:tcPr>
            <w:tcW w:w="4047" w:type="dxa"/>
            <w:shd w:val="clear" w:color="auto" w:fill="D9D9D9" w:themeFill="background1" w:themeFillShade="D9"/>
          </w:tcPr>
          <w:p w:rsidR="00BC0504" w:rsidRPr="0001361E" w:rsidRDefault="00BC0504" w:rsidP="005B60F9">
            <w:pPr>
              <w:jc w:val="center"/>
              <w:rPr>
                <w:rFonts w:ascii="Arial" w:hAnsi="Arial" w:cs="Arial"/>
                <w:b/>
              </w:rPr>
            </w:pPr>
            <w:r w:rsidRPr="0001361E">
              <w:rPr>
                <w:rFonts w:ascii="Arial" w:hAnsi="Arial" w:cs="Arial"/>
                <w:b/>
              </w:rPr>
              <w:t>Level of distress and inconvenience</w:t>
            </w:r>
          </w:p>
        </w:tc>
        <w:tc>
          <w:tcPr>
            <w:tcW w:w="3873" w:type="dxa"/>
            <w:shd w:val="clear" w:color="auto" w:fill="D9D9D9" w:themeFill="background1" w:themeFillShade="D9"/>
          </w:tcPr>
          <w:p w:rsidR="00BC0504" w:rsidRPr="0001361E" w:rsidRDefault="00BC0504" w:rsidP="005B60F9">
            <w:pPr>
              <w:jc w:val="center"/>
              <w:rPr>
                <w:rFonts w:ascii="Arial" w:hAnsi="Arial" w:cs="Arial"/>
                <w:b/>
              </w:rPr>
            </w:pPr>
            <w:r w:rsidRPr="0001361E">
              <w:rPr>
                <w:rFonts w:ascii="Arial" w:hAnsi="Arial" w:cs="Arial"/>
                <w:b/>
              </w:rPr>
              <w:t>Indicative compensation</w:t>
            </w:r>
          </w:p>
        </w:tc>
      </w:tr>
      <w:tr w:rsidR="00BC0504" w:rsidRPr="0001361E" w:rsidTr="005B60F9">
        <w:tc>
          <w:tcPr>
            <w:tcW w:w="4047" w:type="dxa"/>
          </w:tcPr>
          <w:p w:rsidR="00BC0504" w:rsidRPr="0001361E" w:rsidRDefault="00BC0504" w:rsidP="005B60F9">
            <w:pPr>
              <w:jc w:val="center"/>
              <w:rPr>
                <w:rFonts w:ascii="Arial" w:hAnsi="Arial" w:cs="Arial"/>
              </w:rPr>
            </w:pPr>
            <w:r w:rsidRPr="0001361E">
              <w:rPr>
                <w:rFonts w:ascii="Arial" w:hAnsi="Arial" w:cs="Arial"/>
              </w:rPr>
              <w:t>Moderate</w:t>
            </w:r>
          </w:p>
        </w:tc>
        <w:tc>
          <w:tcPr>
            <w:tcW w:w="3873" w:type="dxa"/>
          </w:tcPr>
          <w:p w:rsidR="00BC0504" w:rsidRPr="0001361E" w:rsidRDefault="00BC0504" w:rsidP="005B60F9">
            <w:pPr>
              <w:jc w:val="center"/>
              <w:rPr>
                <w:rFonts w:ascii="Arial" w:hAnsi="Arial" w:cs="Arial"/>
              </w:rPr>
            </w:pPr>
            <w:r w:rsidRPr="0001361E">
              <w:rPr>
                <w:rFonts w:ascii="Arial" w:hAnsi="Arial" w:cs="Arial"/>
              </w:rPr>
              <w:t>Up to £300</w:t>
            </w:r>
          </w:p>
        </w:tc>
      </w:tr>
      <w:tr w:rsidR="00BC0504" w:rsidRPr="0001361E" w:rsidTr="005B60F9">
        <w:tc>
          <w:tcPr>
            <w:tcW w:w="4047" w:type="dxa"/>
          </w:tcPr>
          <w:p w:rsidR="00BC0504" w:rsidRPr="0001361E" w:rsidRDefault="00BC0504" w:rsidP="005B60F9">
            <w:pPr>
              <w:jc w:val="center"/>
              <w:rPr>
                <w:rFonts w:ascii="Arial" w:hAnsi="Arial" w:cs="Arial"/>
              </w:rPr>
            </w:pPr>
            <w:r w:rsidRPr="0001361E">
              <w:rPr>
                <w:rFonts w:ascii="Arial" w:hAnsi="Arial" w:cs="Arial"/>
              </w:rPr>
              <w:t>Substantial</w:t>
            </w:r>
          </w:p>
        </w:tc>
        <w:tc>
          <w:tcPr>
            <w:tcW w:w="3873" w:type="dxa"/>
          </w:tcPr>
          <w:p w:rsidR="00BC0504" w:rsidRPr="0001361E" w:rsidRDefault="00BC0504" w:rsidP="005B60F9">
            <w:pPr>
              <w:jc w:val="center"/>
              <w:rPr>
                <w:rFonts w:ascii="Arial" w:hAnsi="Arial" w:cs="Arial"/>
              </w:rPr>
            </w:pPr>
            <w:r w:rsidRPr="0001361E">
              <w:rPr>
                <w:rFonts w:ascii="Arial" w:hAnsi="Arial" w:cs="Arial"/>
              </w:rPr>
              <w:t>Between £301 and £1,250</w:t>
            </w:r>
          </w:p>
        </w:tc>
      </w:tr>
      <w:tr w:rsidR="00BC0504" w:rsidRPr="00CA69A6" w:rsidTr="005B60F9">
        <w:tc>
          <w:tcPr>
            <w:tcW w:w="4047" w:type="dxa"/>
          </w:tcPr>
          <w:p w:rsidR="00BC0504" w:rsidRPr="0001361E" w:rsidRDefault="00BC0504" w:rsidP="005B60F9">
            <w:pPr>
              <w:jc w:val="center"/>
              <w:rPr>
                <w:rFonts w:ascii="Arial" w:hAnsi="Arial" w:cs="Arial"/>
              </w:rPr>
            </w:pPr>
            <w:r w:rsidRPr="0001361E">
              <w:rPr>
                <w:rFonts w:ascii="Arial" w:hAnsi="Arial" w:cs="Arial"/>
              </w:rPr>
              <w:t>Severe</w:t>
            </w:r>
          </w:p>
        </w:tc>
        <w:tc>
          <w:tcPr>
            <w:tcW w:w="3873" w:type="dxa"/>
          </w:tcPr>
          <w:p w:rsidR="00BC0504" w:rsidRPr="00CA69A6" w:rsidRDefault="00BC0504" w:rsidP="005B60F9">
            <w:pPr>
              <w:jc w:val="center"/>
              <w:rPr>
                <w:rFonts w:ascii="Arial" w:hAnsi="Arial" w:cs="Arial"/>
              </w:rPr>
            </w:pPr>
            <w:r w:rsidRPr="0001361E">
              <w:rPr>
                <w:rFonts w:ascii="Arial" w:hAnsi="Arial" w:cs="Arial"/>
              </w:rPr>
              <w:t>Between £1,251 and £3,000</w:t>
            </w:r>
          </w:p>
        </w:tc>
      </w:tr>
    </w:tbl>
    <w:p w:rsidR="00BC0504" w:rsidRPr="00CA69A6" w:rsidRDefault="00BC0504" w:rsidP="00BC0504">
      <w:pPr>
        <w:spacing w:after="0" w:line="240" w:lineRule="auto"/>
        <w:ind w:left="709"/>
        <w:rPr>
          <w:rFonts w:ascii="Arial" w:hAnsi="Arial" w:cs="Arial"/>
          <w:sz w:val="20"/>
          <w:szCs w:val="20"/>
        </w:rPr>
      </w:pPr>
    </w:p>
    <w:p w:rsidR="00BC0504" w:rsidRPr="00CA69A6" w:rsidRDefault="00BC0504" w:rsidP="00BC0504">
      <w:pPr>
        <w:spacing w:after="0" w:line="240" w:lineRule="auto"/>
        <w:ind w:left="709" w:hanging="709"/>
        <w:jc w:val="both"/>
        <w:rPr>
          <w:rFonts w:ascii="Arial" w:hAnsi="Arial" w:cs="Arial"/>
          <w:sz w:val="20"/>
          <w:szCs w:val="20"/>
        </w:rPr>
      </w:pPr>
      <w:r>
        <w:rPr>
          <w:rFonts w:ascii="Arial" w:hAnsi="Arial" w:cs="Arial"/>
          <w:sz w:val="20"/>
          <w:szCs w:val="20"/>
        </w:rPr>
        <w:lastRenderedPageBreak/>
        <w:t>4.5</w:t>
      </w:r>
      <w:r>
        <w:rPr>
          <w:rFonts w:ascii="Arial" w:hAnsi="Arial" w:cs="Arial"/>
          <w:sz w:val="20"/>
          <w:szCs w:val="20"/>
        </w:rPr>
        <w:tab/>
      </w:r>
      <w:r w:rsidRPr="0078416C">
        <w:rPr>
          <w:rFonts w:ascii="Arial" w:hAnsi="Arial" w:cs="Arial"/>
          <w:sz w:val="20"/>
          <w:szCs w:val="20"/>
        </w:rPr>
        <w:t xml:space="preserve">The amounts outlined in the above table are only indicative and any compensation payments will be determined by the specific circumstances applicable to the student.  </w:t>
      </w:r>
      <w:r>
        <w:rPr>
          <w:rFonts w:ascii="Arial" w:hAnsi="Arial" w:cs="Arial"/>
          <w:sz w:val="20"/>
          <w:szCs w:val="20"/>
        </w:rPr>
        <w:t>P</w:t>
      </w:r>
      <w:r w:rsidRPr="0078416C">
        <w:rPr>
          <w:rFonts w:ascii="Arial" w:hAnsi="Arial" w:cs="Arial"/>
          <w:sz w:val="20"/>
          <w:szCs w:val="20"/>
        </w:rPr>
        <w:t xml:space="preserve">ayments </w:t>
      </w:r>
      <w:r>
        <w:rPr>
          <w:rFonts w:ascii="Arial" w:hAnsi="Arial" w:cs="Arial"/>
          <w:sz w:val="20"/>
          <w:szCs w:val="20"/>
        </w:rPr>
        <w:t>in excess of</w:t>
      </w:r>
      <w:r w:rsidRPr="0078416C">
        <w:rPr>
          <w:rFonts w:ascii="Arial" w:hAnsi="Arial" w:cs="Arial"/>
          <w:sz w:val="20"/>
          <w:szCs w:val="20"/>
        </w:rPr>
        <w:t xml:space="preserve"> £3,000 will only be considered in exceptional circumstances.</w:t>
      </w:r>
    </w:p>
    <w:p w:rsidR="00BC0504" w:rsidRDefault="00BC0504" w:rsidP="00BC0504">
      <w:pPr>
        <w:spacing w:after="0" w:line="240" w:lineRule="auto"/>
        <w:ind w:left="709"/>
        <w:rPr>
          <w:rFonts w:ascii="Arial" w:hAnsi="Arial" w:cs="Arial"/>
          <w:sz w:val="20"/>
          <w:szCs w:val="20"/>
        </w:rPr>
      </w:pPr>
    </w:p>
    <w:p w:rsidR="00BC0504" w:rsidRPr="0078416C" w:rsidRDefault="00BC0504" w:rsidP="00BC0504">
      <w:pPr>
        <w:spacing w:after="0" w:line="240" w:lineRule="auto"/>
        <w:ind w:left="709"/>
        <w:rPr>
          <w:rFonts w:ascii="Arial" w:hAnsi="Arial" w:cs="Arial"/>
          <w:b/>
          <w:sz w:val="20"/>
          <w:szCs w:val="20"/>
        </w:rPr>
      </w:pPr>
      <w:r w:rsidRPr="0078416C">
        <w:rPr>
          <w:rFonts w:ascii="Arial" w:hAnsi="Arial" w:cs="Arial"/>
          <w:b/>
          <w:sz w:val="20"/>
          <w:szCs w:val="20"/>
        </w:rPr>
        <w:t>Moderate:</w:t>
      </w:r>
    </w:p>
    <w:p w:rsidR="00BC0504" w:rsidRPr="00CA69A6" w:rsidRDefault="00BC0504" w:rsidP="00BC0504">
      <w:pPr>
        <w:numPr>
          <w:ilvl w:val="0"/>
          <w:numId w:val="3"/>
        </w:numPr>
        <w:tabs>
          <w:tab w:val="clear" w:pos="720"/>
          <w:tab w:val="num" w:pos="1429"/>
        </w:tabs>
        <w:spacing w:after="0" w:line="240" w:lineRule="auto"/>
        <w:ind w:left="1429"/>
        <w:jc w:val="both"/>
        <w:rPr>
          <w:rFonts w:ascii="Arial" w:eastAsia="Times New Roman" w:hAnsi="Arial" w:cs="Arial"/>
          <w:sz w:val="20"/>
          <w:szCs w:val="20"/>
        </w:rPr>
      </w:pPr>
      <w:r>
        <w:rPr>
          <w:rFonts w:ascii="Arial" w:eastAsia="Times New Roman" w:hAnsi="Arial" w:cs="Arial"/>
          <w:sz w:val="20"/>
          <w:szCs w:val="20"/>
        </w:rPr>
        <w:t>An act or omission of the C</w:t>
      </w:r>
      <w:r w:rsidRPr="00CA69A6">
        <w:rPr>
          <w:rFonts w:ascii="Arial" w:eastAsia="Times New Roman" w:hAnsi="Arial" w:cs="Arial"/>
          <w:sz w:val="20"/>
          <w:szCs w:val="20"/>
        </w:rPr>
        <w:t>ollege which has caused some distress and inconvenience in the short</w:t>
      </w:r>
      <w:r>
        <w:rPr>
          <w:rFonts w:ascii="Arial" w:eastAsia="Times New Roman" w:hAnsi="Arial" w:cs="Arial"/>
          <w:sz w:val="20"/>
          <w:szCs w:val="20"/>
        </w:rPr>
        <w:t xml:space="preserve"> term (e.g. less than 6 months)</w:t>
      </w:r>
    </w:p>
    <w:p w:rsidR="00BC0504" w:rsidRPr="00CA69A6" w:rsidRDefault="00BC0504" w:rsidP="00BC0504">
      <w:pPr>
        <w:numPr>
          <w:ilvl w:val="0"/>
          <w:numId w:val="3"/>
        </w:numPr>
        <w:tabs>
          <w:tab w:val="clear" w:pos="720"/>
          <w:tab w:val="num" w:pos="1429"/>
        </w:tabs>
        <w:spacing w:after="0" w:line="240" w:lineRule="auto"/>
        <w:ind w:left="1429"/>
        <w:jc w:val="both"/>
        <w:rPr>
          <w:rFonts w:ascii="Arial" w:eastAsia="Times New Roman" w:hAnsi="Arial" w:cs="Arial"/>
          <w:sz w:val="20"/>
          <w:szCs w:val="20"/>
        </w:rPr>
      </w:pPr>
      <w:r w:rsidRPr="00CA69A6">
        <w:rPr>
          <w:rFonts w:ascii="Arial" w:eastAsia="Times New Roman" w:hAnsi="Arial" w:cs="Arial"/>
          <w:sz w:val="20"/>
          <w:szCs w:val="20"/>
        </w:rPr>
        <w:t>Moderate delays (i.e. less than 6 months) or other procedural irr</w:t>
      </w:r>
      <w:r>
        <w:rPr>
          <w:rFonts w:ascii="Arial" w:eastAsia="Times New Roman" w:hAnsi="Arial" w:cs="Arial"/>
          <w:sz w:val="20"/>
          <w:szCs w:val="20"/>
        </w:rPr>
        <w:t>egularities on the part of the C</w:t>
      </w:r>
      <w:r w:rsidRPr="00CA69A6">
        <w:rPr>
          <w:rFonts w:ascii="Arial" w:eastAsia="Times New Roman" w:hAnsi="Arial" w:cs="Arial"/>
          <w:sz w:val="20"/>
          <w:szCs w:val="20"/>
        </w:rPr>
        <w:t xml:space="preserve">ollege where </w:t>
      </w:r>
      <w:r>
        <w:rPr>
          <w:rFonts w:ascii="Arial" w:eastAsia="Times New Roman" w:hAnsi="Arial" w:cs="Arial"/>
          <w:sz w:val="20"/>
          <w:szCs w:val="20"/>
        </w:rPr>
        <w:t xml:space="preserve">evidence </w:t>
      </w:r>
      <w:r w:rsidRPr="00CA69A6">
        <w:rPr>
          <w:rFonts w:ascii="Arial" w:eastAsia="Times New Roman" w:hAnsi="Arial" w:cs="Arial"/>
          <w:sz w:val="20"/>
          <w:szCs w:val="20"/>
        </w:rPr>
        <w:t>suggest</w:t>
      </w:r>
      <w:r>
        <w:rPr>
          <w:rFonts w:ascii="Arial" w:eastAsia="Times New Roman" w:hAnsi="Arial" w:cs="Arial"/>
          <w:sz w:val="20"/>
          <w:szCs w:val="20"/>
        </w:rPr>
        <w:t>s</w:t>
      </w:r>
      <w:r w:rsidRPr="00CA69A6">
        <w:rPr>
          <w:rFonts w:ascii="Arial" w:eastAsia="Times New Roman" w:hAnsi="Arial" w:cs="Arial"/>
          <w:sz w:val="20"/>
          <w:szCs w:val="20"/>
        </w:rPr>
        <w:t xml:space="preserve"> the student</w:t>
      </w:r>
      <w:r>
        <w:rPr>
          <w:rFonts w:ascii="Arial" w:eastAsia="Times New Roman" w:hAnsi="Arial" w:cs="Arial"/>
          <w:sz w:val="20"/>
          <w:szCs w:val="20"/>
        </w:rPr>
        <w:t xml:space="preserve"> suffered material disadvantage</w:t>
      </w:r>
    </w:p>
    <w:p w:rsidR="00BC0504" w:rsidRPr="00CA69A6" w:rsidRDefault="00BC0504" w:rsidP="00BC0504">
      <w:pPr>
        <w:spacing w:after="0" w:line="240" w:lineRule="auto"/>
        <w:ind w:left="709"/>
        <w:jc w:val="both"/>
        <w:rPr>
          <w:rFonts w:ascii="Arial" w:hAnsi="Arial" w:cs="Arial"/>
          <w:sz w:val="20"/>
          <w:szCs w:val="20"/>
        </w:rPr>
      </w:pPr>
    </w:p>
    <w:p w:rsidR="00BC0504" w:rsidRPr="0078416C" w:rsidRDefault="00BC0504" w:rsidP="00BC0504">
      <w:pPr>
        <w:spacing w:after="0" w:line="240" w:lineRule="auto"/>
        <w:ind w:left="709"/>
        <w:jc w:val="both"/>
        <w:rPr>
          <w:rFonts w:ascii="Arial" w:hAnsi="Arial" w:cs="Arial"/>
          <w:b/>
          <w:sz w:val="20"/>
          <w:szCs w:val="20"/>
        </w:rPr>
      </w:pPr>
      <w:r w:rsidRPr="0078416C">
        <w:rPr>
          <w:rFonts w:ascii="Arial" w:hAnsi="Arial" w:cs="Arial"/>
          <w:b/>
          <w:sz w:val="20"/>
          <w:szCs w:val="20"/>
        </w:rPr>
        <w:t>Substantial:</w:t>
      </w:r>
    </w:p>
    <w:p w:rsidR="00BC0504" w:rsidRPr="00CA69A6" w:rsidRDefault="00BC0504" w:rsidP="00BC0504">
      <w:pPr>
        <w:numPr>
          <w:ilvl w:val="0"/>
          <w:numId w:val="4"/>
        </w:numPr>
        <w:tabs>
          <w:tab w:val="clear" w:pos="720"/>
          <w:tab w:val="num" w:pos="1429"/>
        </w:tabs>
        <w:spacing w:after="0" w:line="240" w:lineRule="auto"/>
        <w:ind w:left="1429"/>
        <w:jc w:val="both"/>
        <w:rPr>
          <w:rFonts w:ascii="Arial" w:eastAsia="Times New Roman" w:hAnsi="Arial" w:cs="Arial"/>
          <w:sz w:val="20"/>
          <w:szCs w:val="20"/>
        </w:rPr>
      </w:pPr>
      <w:r>
        <w:rPr>
          <w:rFonts w:ascii="Arial" w:eastAsia="Times New Roman" w:hAnsi="Arial" w:cs="Arial"/>
          <w:sz w:val="20"/>
          <w:szCs w:val="20"/>
        </w:rPr>
        <w:t>An act or omission of the C</w:t>
      </w:r>
      <w:r w:rsidRPr="00CA69A6">
        <w:rPr>
          <w:rFonts w:ascii="Arial" w:eastAsia="Times New Roman" w:hAnsi="Arial" w:cs="Arial"/>
          <w:sz w:val="20"/>
          <w:szCs w:val="20"/>
        </w:rPr>
        <w:t>ollege which has caused some distress and inconvenience in the long term (e.g. more than 6 months).</w:t>
      </w:r>
    </w:p>
    <w:p w:rsidR="00BC0504" w:rsidRPr="00CA69A6" w:rsidRDefault="00BC0504" w:rsidP="00BC0504">
      <w:pPr>
        <w:numPr>
          <w:ilvl w:val="0"/>
          <w:numId w:val="4"/>
        </w:numPr>
        <w:tabs>
          <w:tab w:val="clear" w:pos="720"/>
          <w:tab w:val="num" w:pos="1429"/>
        </w:tabs>
        <w:spacing w:after="0" w:line="240" w:lineRule="auto"/>
        <w:ind w:left="1429"/>
        <w:jc w:val="both"/>
        <w:rPr>
          <w:rFonts w:ascii="Arial" w:eastAsia="Times New Roman" w:hAnsi="Arial" w:cs="Arial"/>
          <w:sz w:val="20"/>
          <w:szCs w:val="20"/>
        </w:rPr>
      </w:pPr>
      <w:r w:rsidRPr="00CA69A6">
        <w:rPr>
          <w:rFonts w:ascii="Arial" w:eastAsia="Times New Roman" w:hAnsi="Arial" w:cs="Arial"/>
          <w:sz w:val="20"/>
          <w:szCs w:val="20"/>
        </w:rPr>
        <w:t>Substantial misha</w:t>
      </w:r>
      <w:r>
        <w:rPr>
          <w:rFonts w:ascii="Arial" w:eastAsia="Times New Roman" w:hAnsi="Arial" w:cs="Arial"/>
          <w:sz w:val="20"/>
          <w:szCs w:val="20"/>
        </w:rPr>
        <w:t>ndling of the complaint by the C</w:t>
      </w:r>
      <w:r w:rsidRPr="00CA69A6">
        <w:rPr>
          <w:rFonts w:ascii="Arial" w:eastAsia="Times New Roman" w:hAnsi="Arial" w:cs="Arial"/>
          <w:sz w:val="20"/>
          <w:szCs w:val="20"/>
        </w:rPr>
        <w:t xml:space="preserve">ollege which has resulted in or caused substantial delay (e.g. </w:t>
      </w:r>
      <w:r>
        <w:rPr>
          <w:rFonts w:ascii="Arial" w:eastAsia="Times New Roman" w:hAnsi="Arial" w:cs="Arial"/>
          <w:sz w:val="20"/>
          <w:szCs w:val="20"/>
        </w:rPr>
        <w:t>more than</w:t>
      </w:r>
      <w:r w:rsidRPr="00CA69A6">
        <w:rPr>
          <w:rFonts w:ascii="Arial" w:eastAsia="Times New Roman" w:hAnsi="Arial" w:cs="Arial"/>
          <w:sz w:val="20"/>
          <w:szCs w:val="20"/>
        </w:rPr>
        <w:t xml:space="preserve"> 6 months) </w:t>
      </w:r>
      <w:r>
        <w:rPr>
          <w:rFonts w:ascii="Arial" w:eastAsia="Times New Roman" w:hAnsi="Arial" w:cs="Arial"/>
          <w:sz w:val="20"/>
          <w:szCs w:val="20"/>
        </w:rPr>
        <w:t xml:space="preserve">that is considered to be </w:t>
      </w:r>
      <w:r w:rsidRPr="00CA69A6">
        <w:rPr>
          <w:rFonts w:ascii="Arial" w:eastAsia="Times New Roman" w:hAnsi="Arial" w:cs="Arial"/>
          <w:sz w:val="20"/>
          <w:szCs w:val="20"/>
        </w:rPr>
        <w:t xml:space="preserve">unreasonable or avoidable </w:t>
      </w:r>
      <w:r>
        <w:rPr>
          <w:rFonts w:ascii="Arial" w:eastAsia="Times New Roman" w:hAnsi="Arial" w:cs="Arial"/>
          <w:sz w:val="20"/>
          <w:szCs w:val="20"/>
        </w:rPr>
        <w:t xml:space="preserve">and </w:t>
      </w:r>
      <w:r w:rsidRPr="00CA69A6">
        <w:rPr>
          <w:rFonts w:ascii="Arial" w:eastAsia="Times New Roman" w:hAnsi="Arial" w:cs="Arial"/>
          <w:sz w:val="20"/>
          <w:szCs w:val="20"/>
        </w:rPr>
        <w:t>where evidence suggest</w:t>
      </w:r>
      <w:r>
        <w:rPr>
          <w:rFonts w:ascii="Arial" w:eastAsia="Times New Roman" w:hAnsi="Arial" w:cs="Arial"/>
          <w:sz w:val="20"/>
          <w:szCs w:val="20"/>
        </w:rPr>
        <w:t>s</w:t>
      </w:r>
      <w:r w:rsidRPr="00CA69A6">
        <w:rPr>
          <w:rFonts w:ascii="Arial" w:eastAsia="Times New Roman" w:hAnsi="Arial" w:cs="Arial"/>
          <w:sz w:val="20"/>
          <w:szCs w:val="20"/>
        </w:rPr>
        <w:t xml:space="preserve"> the student suffered material disadvantage</w:t>
      </w:r>
    </w:p>
    <w:p w:rsidR="00BC0504" w:rsidRDefault="00BC0504" w:rsidP="00BC0504">
      <w:pPr>
        <w:spacing w:after="0" w:line="240" w:lineRule="auto"/>
        <w:ind w:left="709"/>
        <w:jc w:val="both"/>
        <w:rPr>
          <w:rFonts w:ascii="Arial" w:hAnsi="Arial" w:cs="Arial"/>
          <w:sz w:val="20"/>
          <w:szCs w:val="20"/>
        </w:rPr>
      </w:pPr>
    </w:p>
    <w:p w:rsidR="00BC0504" w:rsidRPr="0078416C" w:rsidRDefault="00BC0504" w:rsidP="00BC0504">
      <w:pPr>
        <w:spacing w:after="0" w:line="240" w:lineRule="auto"/>
        <w:ind w:left="709"/>
        <w:jc w:val="both"/>
        <w:rPr>
          <w:rFonts w:ascii="Arial" w:hAnsi="Arial" w:cs="Arial"/>
          <w:b/>
          <w:sz w:val="20"/>
          <w:szCs w:val="20"/>
        </w:rPr>
      </w:pPr>
      <w:r w:rsidRPr="0078416C">
        <w:rPr>
          <w:rFonts w:ascii="Arial" w:hAnsi="Arial" w:cs="Arial"/>
          <w:b/>
          <w:sz w:val="20"/>
          <w:szCs w:val="20"/>
        </w:rPr>
        <w:t>Severe:</w:t>
      </w:r>
    </w:p>
    <w:p w:rsidR="00BC0504" w:rsidRPr="00CA69A6" w:rsidRDefault="00BC0504" w:rsidP="00BC0504">
      <w:pPr>
        <w:numPr>
          <w:ilvl w:val="0"/>
          <w:numId w:val="5"/>
        </w:numPr>
        <w:tabs>
          <w:tab w:val="clear" w:pos="720"/>
          <w:tab w:val="num" w:pos="1429"/>
        </w:tabs>
        <w:spacing w:after="0" w:line="240" w:lineRule="auto"/>
        <w:ind w:left="1429"/>
        <w:jc w:val="both"/>
        <w:rPr>
          <w:rFonts w:ascii="Arial" w:eastAsia="Times New Roman" w:hAnsi="Arial" w:cs="Arial"/>
          <w:sz w:val="20"/>
          <w:szCs w:val="20"/>
        </w:rPr>
      </w:pPr>
      <w:r w:rsidRPr="00CA69A6">
        <w:rPr>
          <w:rFonts w:ascii="Arial" w:eastAsia="Times New Roman" w:hAnsi="Arial" w:cs="Arial"/>
          <w:sz w:val="20"/>
          <w:szCs w:val="20"/>
        </w:rPr>
        <w:t>Cogent and contemporaneous evidence to s</w:t>
      </w:r>
      <w:r>
        <w:rPr>
          <w:rFonts w:ascii="Arial" w:eastAsia="Times New Roman" w:hAnsi="Arial" w:cs="Arial"/>
          <w:sz w:val="20"/>
          <w:szCs w:val="20"/>
        </w:rPr>
        <w:t>uggest that as a result of the C</w:t>
      </w:r>
      <w:r w:rsidRPr="00CA69A6">
        <w:rPr>
          <w:rFonts w:ascii="Arial" w:eastAsia="Times New Roman" w:hAnsi="Arial" w:cs="Arial"/>
          <w:sz w:val="20"/>
          <w:szCs w:val="20"/>
        </w:rPr>
        <w:t>ollege’s acts or omissions</w:t>
      </w:r>
      <w:r>
        <w:rPr>
          <w:rFonts w:ascii="Arial" w:eastAsia="Times New Roman" w:hAnsi="Arial" w:cs="Arial"/>
          <w:sz w:val="20"/>
          <w:szCs w:val="20"/>
        </w:rPr>
        <w:t>,</w:t>
      </w:r>
      <w:r w:rsidRPr="00CA69A6">
        <w:rPr>
          <w:rFonts w:ascii="Arial" w:eastAsia="Times New Roman" w:hAnsi="Arial" w:cs="Arial"/>
          <w:sz w:val="20"/>
          <w:szCs w:val="20"/>
        </w:rPr>
        <w:t xml:space="preserve"> the student has suffered from ill health</w:t>
      </w:r>
    </w:p>
    <w:p w:rsidR="00BC0504" w:rsidRPr="00CA69A6" w:rsidRDefault="00BC0504" w:rsidP="00BC0504">
      <w:pPr>
        <w:numPr>
          <w:ilvl w:val="0"/>
          <w:numId w:val="5"/>
        </w:numPr>
        <w:tabs>
          <w:tab w:val="clear" w:pos="720"/>
          <w:tab w:val="num" w:pos="1429"/>
        </w:tabs>
        <w:spacing w:after="0" w:line="240" w:lineRule="auto"/>
        <w:ind w:left="1429"/>
        <w:jc w:val="both"/>
        <w:rPr>
          <w:rFonts w:ascii="Arial" w:eastAsia="Times New Roman" w:hAnsi="Arial" w:cs="Arial"/>
          <w:sz w:val="20"/>
          <w:szCs w:val="20"/>
        </w:rPr>
      </w:pPr>
      <w:r w:rsidRPr="00CA69A6">
        <w:rPr>
          <w:rFonts w:ascii="Arial" w:eastAsia="Times New Roman" w:hAnsi="Arial" w:cs="Arial"/>
          <w:sz w:val="20"/>
          <w:szCs w:val="20"/>
        </w:rPr>
        <w:t>Major maladministration, procedural flaws, delays or other brea</w:t>
      </w:r>
      <w:r>
        <w:rPr>
          <w:rFonts w:ascii="Arial" w:eastAsia="Times New Roman" w:hAnsi="Arial" w:cs="Arial"/>
          <w:sz w:val="20"/>
          <w:szCs w:val="20"/>
        </w:rPr>
        <w:t>ches of natural justice in the C</w:t>
      </w:r>
      <w:r w:rsidRPr="00CA69A6">
        <w:rPr>
          <w:rFonts w:ascii="Arial" w:eastAsia="Times New Roman" w:hAnsi="Arial" w:cs="Arial"/>
          <w:sz w:val="20"/>
          <w:szCs w:val="20"/>
        </w:rPr>
        <w:t>ollege’s internal process resulting in mater</w:t>
      </w:r>
      <w:r>
        <w:rPr>
          <w:rFonts w:ascii="Arial" w:eastAsia="Times New Roman" w:hAnsi="Arial" w:cs="Arial"/>
          <w:sz w:val="20"/>
          <w:szCs w:val="20"/>
        </w:rPr>
        <w:t>ial disadvantage to the student</w:t>
      </w:r>
    </w:p>
    <w:p w:rsidR="00BC0504" w:rsidRPr="00CA69A6" w:rsidRDefault="00BC0504" w:rsidP="00BC0504">
      <w:pPr>
        <w:numPr>
          <w:ilvl w:val="0"/>
          <w:numId w:val="5"/>
        </w:numPr>
        <w:tabs>
          <w:tab w:val="clear" w:pos="720"/>
          <w:tab w:val="num" w:pos="1429"/>
        </w:tabs>
        <w:spacing w:after="0" w:line="240" w:lineRule="auto"/>
        <w:ind w:left="1429"/>
        <w:jc w:val="both"/>
        <w:rPr>
          <w:rFonts w:ascii="Arial" w:eastAsia="Times New Roman" w:hAnsi="Arial" w:cs="Arial"/>
          <w:sz w:val="20"/>
          <w:szCs w:val="20"/>
        </w:rPr>
      </w:pPr>
      <w:r w:rsidRPr="00CA69A6">
        <w:rPr>
          <w:rFonts w:ascii="Arial" w:eastAsia="Times New Roman" w:hAnsi="Arial" w:cs="Arial"/>
          <w:sz w:val="20"/>
          <w:szCs w:val="20"/>
        </w:rPr>
        <w:t xml:space="preserve">Where </w:t>
      </w:r>
      <w:r>
        <w:rPr>
          <w:rFonts w:ascii="Arial" w:eastAsia="Times New Roman" w:hAnsi="Arial" w:cs="Arial"/>
          <w:sz w:val="20"/>
          <w:szCs w:val="20"/>
        </w:rPr>
        <w:t xml:space="preserve">it is clear that </w:t>
      </w:r>
      <w:r w:rsidRPr="00CA69A6">
        <w:rPr>
          <w:rFonts w:ascii="Arial" w:eastAsia="Times New Roman" w:hAnsi="Arial" w:cs="Arial"/>
          <w:sz w:val="20"/>
          <w:szCs w:val="20"/>
        </w:rPr>
        <w:t>there has been material disadvantage t</w:t>
      </w:r>
      <w:r>
        <w:rPr>
          <w:rFonts w:ascii="Arial" w:eastAsia="Times New Roman" w:hAnsi="Arial" w:cs="Arial"/>
          <w:sz w:val="20"/>
          <w:szCs w:val="20"/>
        </w:rPr>
        <w:t>o a student as a result of the C</w:t>
      </w:r>
      <w:r w:rsidRPr="00CA69A6">
        <w:rPr>
          <w:rFonts w:ascii="Arial" w:eastAsia="Times New Roman" w:hAnsi="Arial" w:cs="Arial"/>
          <w:sz w:val="20"/>
          <w:szCs w:val="20"/>
        </w:rPr>
        <w:t>ollege’s acts or omissions, but a practical remedy</w:t>
      </w:r>
      <w:r>
        <w:rPr>
          <w:rFonts w:ascii="Arial" w:eastAsia="Times New Roman" w:hAnsi="Arial" w:cs="Arial"/>
          <w:sz w:val="20"/>
          <w:szCs w:val="20"/>
        </w:rPr>
        <w:t xml:space="preserve"> is inappropriate or impossible</w:t>
      </w:r>
    </w:p>
    <w:p w:rsidR="00BC0504" w:rsidRDefault="00BC0504" w:rsidP="00BC0504">
      <w:pPr>
        <w:spacing w:after="0" w:line="240" w:lineRule="auto"/>
        <w:rPr>
          <w:rFonts w:ascii="Arial" w:hAnsi="Arial" w:cs="Arial"/>
          <w:iCs/>
          <w:sz w:val="20"/>
          <w:szCs w:val="20"/>
        </w:rPr>
      </w:pPr>
    </w:p>
    <w:p w:rsidR="00BC0504" w:rsidRPr="0078416C" w:rsidRDefault="00BC0504" w:rsidP="00BC0504">
      <w:pPr>
        <w:spacing w:after="0" w:line="240" w:lineRule="auto"/>
        <w:rPr>
          <w:rFonts w:ascii="Arial" w:hAnsi="Arial" w:cs="Arial"/>
          <w:sz w:val="20"/>
          <w:szCs w:val="20"/>
        </w:rPr>
      </w:pPr>
    </w:p>
    <w:p w:rsidR="00BC0504" w:rsidRDefault="00BC0504" w:rsidP="00BC0504">
      <w:pPr>
        <w:spacing w:after="0" w:line="240" w:lineRule="auto"/>
        <w:ind w:left="709" w:hanging="709"/>
        <w:jc w:val="both"/>
        <w:rPr>
          <w:rFonts w:ascii="Arial" w:hAnsi="Arial" w:cs="Arial"/>
          <w:b/>
          <w:iCs/>
          <w:color w:val="323157"/>
          <w:sz w:val="28"/>
          <w:szCs w:val="28"/>
        </w:rPr>
      </w:pPr>
      <w:r>
        <w:rPr>
          <w:rFonts w:ascii="Arial" w:hAnsi="Arial" w:cs="Arial"/>
          <w:b/>
          <w:iCs/>
          <w:color w:val="323157"/>
          <w:sz w:val="28"/>
          <w:szCs w:val="28"/>
        </w:rPr>
        <w:t>5</w:t>
      </w:r>
      <w:r w:rsidRPr="00CA69A6">
        <w:rPr>
          <w:rFonts w:ascii="Arial" w:hAnsi="Arial" w:cs="Arial"/>
          <w:b/>
          <w:iCs/>
          <w:color w:val="323157"/>
          <w:sz w:val="28"/>
          <w:szCs w:val="28"/>
        </w:rPr>
        <w:t xml:space="preserve">. </w:t>
      </w:r>
      <w:r>
        <w:rPr>
          <w:rFonts w:ascii="Arial" w:hAnsi="Arial" w:cs="Arial"/>
          <w:b/>
          <w:iCs/>
          <w:color w:val="323157"/>
          <w:sz w:val="28"/>
          <w:szCs w:val="28"/>
        </w:rPr>
        <w:t xml:space="preserve">Further Implications </w:t>
      </w:r>
    </w:p>
    <w:p w:rsidR="00BC0504" w:rsidRDefault="00BC0504" w:rsidP="00BC0504">
      <w:pPr>
        <w:spacing w:after="0" w:line="240" w:lineRule="auto"/>
        <w:ind w:left="709" w:hanging="709"/>
        <w:jc w:val="both"/>
        <w:rPr>
          <w:rFonts w:ascii="Arial" w:hAnsi="Arial" w:cs="Arial"/>
          <w:sz w:val="20"/>
          <w:szCs w:val="20"/>
        </w:rPr>
      </w:pPr>
    </w:p>
    <w:p w:rsidR="00BC0504" w:rsidRDefault="00BC0504" w:rsidP="00BC0504">
      <w:pPr>
        <w:spacing w:after="0" w:line="240" w:lineRule="auto"/>
        <w:ind w:left="709" w:hanging="709"/>
        <w:jc w:val="both"/>
        <w:rPr>
          <w:rFonts w:ascii="Arial" w:hAnsi="Arial" w:cs="Arial"/>
          <w:sz w:val="20"/>
          <w:szCs w:val="20"/>
        </w:rPr>
      </w:pPr>
      <w:r w:rsidRPr="007E7779">
        <w:rPr>
          <w:rFonts w:ascii="Arial" w:hAnsi="Arial" w:cs="Arial"/>
          <w:sz w:val="20"/>
          <w:szCs w:val="20"/>
        </w:rPr>
        <w:t>5.1</w:t>
      </w:r>
      <w:r w:rsidRPr="007E7779">
        <w:rPr>
          <w:rFonts w:ascii="Arial" w:hAnsi="Arial" w:cs="Arial"/>
          <w:sz w:val="20"/>
          <w:szCs w:val="20"/>
        </w:rPr>
        <w:tab/>
        <w:t>The College will incorporate provisions within its annual budget for the potential payment of tuition fee and other refunds and compensation payments to students.  A combination of cash reserves and, as appropriate, insurance policies will be designated for those students where an increased risk of non-continuation of study has been identified.</w:t>
      </w:r>
      <w:r w:rsidRPr="0078416C">
        <w:rPr>
          <w:rFonts w:ascii="Arial" w:hAnsi="Arial" w:cs="Arial"/>
          <w:sz w:val="20"/>
          <w:szCs w:val="20"/>
        </w:rPr>
        <w:t xml:space="preserve">  </w:t>
      </w:r>
    </w:p>
    <w:p w:rsidR="00BC0504" w:rsidRPr="00CA69A6" w:rsidRDefault="00BC0504" w:rsidP="00BC0504">
      <w:pPr>
        <w:spacing w:after="0" w:line="240" w:lineRule="auto"/>
        <w:rPr>
          <w:rFonts w:ascii="Arial" w:hAnsi="Arial" w:cs="Arial"/>
          <w:sz w:val="20"/>
          <w:szCs w:val="20"/>
        </w:rPr>
      </w:pPr>
    </w:p>
    <w:p w:rsidR="005B60F9" w:rsidRPr="00CA69A6" w:rsidRDefault="005B60F9" w:rsidP="00BC0504">
      <w:pPr>
        <w:keepNext/>
        <w:keepLines/>
        <w:spacing w:before="240" w:line="240" w:lineRule="auto"/>
        <w:contextualSpacing/>
        <w:outlineLvl w:val="1"/>
        <w:rPr>
          <w:rFonts w:ascii="Arial" w:hAnsi="Arial" w:cs="Arial"/>
          <w:sz w:val="20"/>
          <w:szCs w:val="20"/>
        </w:rPr>
      </w:pPr>
      <w:bookmarkStart w:id="5" w:name="_GoBack"/>
      <w:bookmarkEnd w:id="5"/>
    </w:p>
    <w:sectPr w:rsidR="005B60F9" w:rsidRPr="00CA69A6" w:rsidSect="002D2471">
      <w:footerReference w:type="default" r:id="rId8"/>
      <w:pgSz w:w="12240" w:h="15840"/>
      <w:pgMar w:top="1440" w:right="1440" w:bottom="1440"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80C" w:rsidRDefault="0060080C" w:rsidP="002D2471">
      <w:pPr>
        <w:spacing w:after="0" w:line="240" w:lineRule="auto"/>
      </w:pPr>
      <w:r>
        <w:separator/>
      </w:r>
    </w:p>
  </w:endnote>
  <w:endnote w:type="continuationSeparator" w:id="0">
    <w:p w:rsidR="0060080C" w:rsidRDefault="0060080C" w:rsidP="002D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7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2127"/>
      <w:gridCol w:w="2409"/>
      <w:gridCol w:w="1025"/>
    </w:tblGrid>
    <w:tr w:rsidR="0060080C" w:rsidRPr="006464D9" w:rsidTr="00DC2DC7">
      <w:trPr>
        <w:trHeight w:val="488"/>
      </w:trPr>
      <w:tc>
        <w:tcPr>
          <w:tcW w:w="2409" w:type="dxa"/>
          <w:tcBorders>
            <w:top w:val="single" w:sz="4" w:space="0" w:color="auto"/>
            <w:left w:val="single" w:sz="4" w:space="0" w:color="auto"/>
            <w:bottom w:val="single" w:sz="4" w:space="0" w:color="auto"/>
            <w:right w:val="single" w:sz="4" w:space="0" w:color="auto"/>
          </w:tcBorders>
          <w:hideMark/>
        </w:tcPr>
        <w:p w:rsidR="0060080C" w:rsidRDefault="0060080C" w:rsidP="006464D9">
          <w:pPr>
            <w:spacing w:after="0" w:line="240" w:lineRule="auto"/>
            <w:rPr>
              <w:rFonts w:ascii="Arial" w:hAnsi="Arial" w:cs="Arial"/>
              <w:sz w:val="16"/>
              <w:szCs w:val="16"/>
            </w:rPr>
          </w:pPr>
          <w:r>
            <w:rPr>
              <w:rFonts w:ascii="Arial" w:hAnsi="Arial" w:cs="Arial"/>
              <w:sz w:val="16"/>
              <w:szCs w:val="16"/>
            </w:rPr>
            <w:t>Updated by</w:t>
          </w:r>
        </w:p>
        <w:p w:rsidR="0060080C" w:rsidRPr="006464D9" w:rsidRDefault="0060080C" w:rsidP="006464D9">
          <w:pPr>
            <w:spacing w:after="0" w:line="240" w:lineRule="auto"/>
            <w:rPr>
              <w:rFonts w:ascii="Arial" w:hAnsi="Arial" w:cs="Arial"/>
              <w:sz w:val="16"/>
              <w:szCs w:val="16"/>
            </w:rPr>
          </w:pPr>
          <w:r>
            <w:rPr>
              <w:rFonts w:ascii="Arial" w:hAnsi="Arial" w:cs="Arial"/>
              <w:sz w:val="16"/>
              <w:szCs w:val="16"/>
            </w:rPr>
            <w:t>Head of Higher Education</w:t>
          </w:r>
        </w:p>
      </w:tc>
      <w:tc>
        <w:tcPr>
          <w:tcW w:w="2127" w:type="dxa"/>
          <w:tcBorders>
            <w:top w:val="single" w:sz="4" w:space="0" w:color="auto"/>
            <w:left w:val="single" w:sz="4" w:space="0" w:color="auto"/>
            <w:bottom w:val="single" w:sz="4" w:space="0" w:color="auto"/>
            <w:right w:val="single" w:sz="4" w:space="0" w:color="auto"/>
          </w:tcBorders>
          <w:hideMark/>
        </w:tcPr>
        <w:p w:rsidR="0060080C" w:rsidRDefault="0060080C" w:rsidP="006464D9">
          <w:pPr>
            <w:spacing w:after="0" w:line="240" w:lineRule="auto"/>
            <w:rPr>
              <w:rFonts w:ascii="Arial" w:hAnsi="Arial" w:cs="Arial"/>
              <w:sz w:val="16"/>
              <w:szCs w:val="16"/>
            </w:rPr>
          </w:pPr>
          <w:r>
            <w:rPr>
              <w:rFonts w:ascii="Arial" w:hAnsi="Arial" w:cs="Arial"/>
              <w:sz w:val="16"/>
              <w:szCs w:val="16"/>
            </w:rPr>
            <w:t>Updated</w:t>
          </w:r>
        </w:p>
        <w:p w:rsidR="0060080C" w:rsidRPr="006464D9" w:rsidRDefault="0060080C" w:rsidP="006464D9">
          <w:pPr>
            <w:spacing w:after="0" w:line="240" w:lineRule="auto"/>
            <w:rPr>
              <w:rFonts w:ascii="Arial" w:hAnsi="Arial" w:cs="Arial"/>
              <w:sz w:val="16"/>
              <w:szCs w:val="16"/>
            </w:rPr>
          </w:pPr>
          <w:r>
            <w:rPr>
              <w:rFonts w:ascii="Arial" w:hAnsi="Arial" w:cs="Arial"/>
              <w:sz w:val="16"/>
              <w:szCs w:val="16"/>
            </w:rPr>
            <w:t>February 2020</w:t>
          </w:r>
        </w:p>
      </w:tc>
      <w:tc>
        <w:tcPr>
          <w:tcW w:w="2409" w:type="dxa"/>
          <w:tcBorders>
            <w:top w:val="single" w:sz="4" w:space="0" w:color="auto"/>
            <w:left w:val="single" w:sz="4" w:space="0" w:color="auto"/>
            <w:bottom w:val="single" w:sz="4" w:space="0" w:color="auto"/>
            <w:right w:val="single" w:sz="4" w:space="0" w:color="auto"/>
          </w:tcBorders>
        </w:tcPr>
        <w:p w:rsidR="0060080C" w:rsidRDefault="0060080C" w:rsidP="006464D9">
          <w:pPr>
            <w:spacing w:after="0" w:line="240" w:lineRule="auto"/>
            <w:rPr>
              <w:rFonts w:ascii="Arial" w:hAnsi="Arial" w:cs="Arial"/>
              <w:sz w:val="16"/>
              <w:szCs w:val="16"/>
            </w:rPr>
          </w:pPr>
          <w:r>
            <w:rPr>
              <w:rFonts w:ascii="Arial" w:hAnsi="Arial" w:cs="Arial"/>
              <w:sz w:val="16"/>
              <w:szCs w:val="16"/>
            </w:rPr>
            <w:t>Date of next Review:</w:t>
          </w:r>
        </w:p>
        <w:p w:rsidR="0060080C" w:rsidRPr="006464D9" w:rsidRDefault="0060080C" w:rsidP="00DC2DC7">
          <w:pPr>
            <w:spacing w:after="0" w:line="240" w:lineRule="auto"/>
            <w:rPr>
              <w:rFonts w:ascii="Arial" w:hAnsi="Arial" w:cs="Arial"/>
              <w:sz w:val="16"/>
              <w:szCs w:val="16"/>
            </w:rPr>
          </w:pPr>
          <w:r>
            <w:rPr>
              <w:rFonts w:ascii="Arial" w:hAnsi="Arial" w:cs="Arial"/>
              <w:sz w:val="16"/>
              <w:szCs w:val="16"/>
            </w:rPr>
            <w:t>February 2021</w:t>
          </w:r>
        </w:p>
      </w:tc>
      <w:tc>
        <w:tcPr>
          <w:tcW w:w="1025" w:type="dxa"/>
          <w:tcBorders>
            <w:top w:val="single" w:sz="4" w:space="0" w:color="auto"/>
            <w:left w:val="single" w:sz="4" w:space="0" w:color="auto"/>
            <w:bottom w:val="single" w:sz="4" w:space="0" w:color="auto"/>
            <w:right w:val="single" w:sz="4" w:space="0" w:color="auto"/>
          </w:tcBorders>
        </w:tcPr>
        <w:p w:rsidR="0060080C" w:rsidRPr="006464D9" w:rsidRDefault="0060080C" w:rsidP="006464D9">
          <w:pPr>
            <w:spacing w:after="0" w:line="240" w:lineRule="auto"/>
            <w:jc w:val="center"/>
            <w:rPr>
              <w:rFonts w:ascii="Arial" w:hAnsi="Arial" w:cs="Arial"/>
              <w:sz w:val="16"/>
              <w:szCs w:val="16"/>
            </w:rPr>
          </w:pPr>
          <w:r w:rsidRPr="006464D9">
            <w:rPr>
              <w:rFonts w:ascii="Arial" w:hAnsi="Arial" w:cs="Arial"/>
              <w:sz w:val="16"/>
              <w:szCs w:val="16"/>
            </w:rPr>
            <w:t xml:space="preserve">Page </w:t>
          </w:r>
          <w:r w:rsidRPr="006464D9">
            <w:rPr>
              <w:rFonts w:ascii="Arial" w:hAnsi="Arial" w:cs="Arial"/>
              <w:sz w:val="16"/>
              <w:szCs w:val="16"/>
            </w:rPr>
            <w:fldChar w:fldCharType="begin"/>
          </w:r>
          <w:r w:rsidRPr="006464D9">
            <w:rPr>
              <w:rFonts w:ascii="Arial" w:hAnsi="Arial" w:cs="Arial"/>
              <w:sz w:val="16"/>
              <w:szCs w:val="16"/>
            </w:rPr>
            <w:instrText xml:space="preserve"> PAGE   \* MERGEFORMAT </w:instrText>
          </w:r>
          <w:r w:rsidRPr="006464D9">
            <w:rPr>
              <w:rFonts w:ascii="Arial" w:hAnsi="Arial" w:cs="Arial"/>
              <w:sz w:val="16"/>
              <w:szCs w:val="16"/>
            </w:rPr>
            <w:fldChar w:fldCharType="separate"/>
          </w:r>
          <w:r w:rsidR="007E7779">
            <w:rPr>
              <w:rFonts w:ascii="Arial" w:hAnsi="Arial" w:cs="Arial"/>
              <w:noProof/>
              <w:sz w:val="16"/>
              <w:szCs w:val="16"/>
            </w:rPr>
            <w:t>4</w:t>
          </w:r>
          <w:r w:rsidRPr="006464D9">
            <w:rPr>
              <w:rFonts w:ascii="Arial" w:hAnsi="Arial" w:cs="Arial"/>
              <w:noProof/>
              <w:sz w:val="16"/>
              <w:szCs w:val="16"/>
            </w:rPr>
            <w:fldChar w:fldCharType="end"/>
          </w:r>
        </w:p>
      </w:tc>
    </w:tr>
  </w:tbl>
  <w:p w:rsidR="0060080C" w:rsidRDefault="00600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80C" w:rsidRDefault="0060080C" w:rsidP="002D2471">
      <w:pPr>
        <w:spacing w:after="0" w:line="240" w:lineRule="auto"/>
      </w:pPr>
      <w:r>
        <w:separator/>
      </w:r>
    </w:p>
  </w:footnote>
  <w:footnote w:type="continuationSeparator" w:id="0">
    <w:p w:rsidR="0060080C" w:rsidRDefault="0060080C" w:rsidP="002D2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0662C"/>
    <w:multiLevelType w:val="multilevel"/>
    <w:tmpl w:val="F13E9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904D95"/>
    <w:multiLevelType w:val="hybridMultilevel"/>
    <w:tmpl w:val="DF72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17ECE"/>
    <w:multiLevelType w:val="hybridMultilevel"/>
    <w:tmpl w:val="611CFAF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57F809F5"/>
    <w:multiLevelType w:val="hybridMultilevel"/>
    <w:tmpl w:val="C3B0D8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61223191"/>
    <w:multiLevelType w:val="hybridMultilevel"/>
    <w:tmpl w:val="824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0314EF"/>
    <w:multiLevelType w:val="hybridMultilevel"/>
    <w:tmpl w:val="B0E4B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74B45E2"/>
    <w:multiLevelType w:val="multilevel"/>
    <w:tmpl w:val="47CCC8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6C35C8"/>
    <w:multiLevelType w:val="hybridMultilevel"/>
    <w:tmpl w:val="D220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25490B"/>
    <w:multiLevelType w:val="multilevel"/>
    <w:tmpl w:val="D0C6D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6"/>
  </w:num>
  <w:num w:numId="4">
    <w:abstractNumId w:val="8"/>
  </w:num>
  <w:num w:numId="5">
    <w:abstractNumId w:val="0"/>
  </w:num>
  <w:num w:numId="6">
    <w:abstractNumId w:val="2"/>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A6"/>
    <w:rsid w:val="0001361E"/>
    <w:rsid w:val="000E1169"/>
    <w:rsid w:val="0012026B"/>
    <w:rsid w:val="00183BBF"/>
    <w:rsid w:val="0024194E"/>
    <w:rsid w:val="00255386"/>
    <w:rsid w:val="0028319C"/>
    <w:rsid w:val="002D2471"/>
    <w:rsid w:val="00374DA2"/>
    <w:rsid w:val="003E7017"/>
    <w:rsid w:val="00461410"/>
    <w:rsid w:val="00496FD0"/>
    <w:rsid w:val="005454D2"/>
    <w:rsid w:val="005A2374"/>
    <w:rsid w:val="005B60F9"/>
    <w:rsid w:val="0060080C"/>
    <w:rsid w:val="006464D9"/>
    <w:rsid w:val="00657A13"/>
    <w:rsid w:val="00697131"/>
    <w:rsid w:val="00737A58"/>
    <w:rsid w:val="0078416C"/>
    <w:rsid w:val="007E7779"/>
    <w:rsid w:val="0087164A"/>
    <w:rsid w:val="008D551C"/>
    <w:rsid w:val="00906B1E"/>
    <w:rsid w:val="009B49BD"/>
    <w:rsid w:val="009D3805"/>
    <w:rsid w:val="00A92F0A"/>
    <w:rsid w:val="00B248F5"/>
    <w:rsid w:val="00BC0504"/>
    <w:rsid w:val="00BC3FB3"/>
    <w:rsid w:val="00BD66E7"/>
    <w:rsid w:val="00C6436F"/>
    <w:rsid w:val="00C914BE"/>
    <w:rsid w:val="00CA54B9"/>
    <w:rsid w:val="00CA69A6"/>
    <w:rsid w:val="00CE70BF"/>
    <w:rsid w:val="00D01205"/>
    <w:rsid w:val="00D37568"/>
    <w:rsid w:val="00DC2DC7"/>
    <w:rsid w:val="00DD79C1"/>
    <w:rsid w:val="00E270DC"/>
    <w:rsid w:val="00F4652E"/>
    <w:rsid w:val="00F60A39"/>
    <w:rsid w:val="00F857ED"/>
    <w:rsid w:val="00FB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3D0B"/>
  <w15:docId w15:val="{358E9047-45CF-42ED-8815-D05E7FF0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9A6"/>
  </w:style>
  <w:style w:type="paragraph" w:styleId="Heading1">
    <w:name w:val="heading 1"/>
    <w:basedOn w:val="Normal"/>
    <w:next w:val="Normal"/>
    <w:link w:val="Heading1Char"/>
    <w:uiPriority w:val="9"/>
    <w:qFormat/>
    <w:rsid w:val="00CA69A6"/>
    <w:pPr>
      <w:keepNext/>
      <w:keepLines/>
      <w:spacing w:before="480" w:after="0"/>
      <w:outlineLvl w:val="0"/>
    </w:pPr>
    <w:rPr>
      <w:rFonts w:ascii="Arial" w:eastAsiaTheme="majorEastAsia" w:hAnsi="Arial" w:cstheme="majorBidi"/>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A6"/>
    <w:rPr>
      <w:rFonts w:ascii="Arial" w:eastAsiaTheme="majorEastAsia" w:hAnsi="Arial" w:cstheme="majorBidi"/>
      <w:bCs/>
      <w:color w:val="000000" w:themeColor="text1"/>
      <w:sz w:val="24"/>
      <w:szCs w:val="28"/>
    </w:rPr>
  </w:style>
  <w:style w:type="paragraph" w:styleId="ListParagraph">
    <w:name w:val="List Paragraph"/>
    <w:basedOn w:val="Normal"/>
    <w:uiPriority w:val="34"/>
    <w:qFormat/>
    <w:rsid w:val="00CA69A6"/>
    <w:pPr>
      <w:ind w:left="720"/>
      <w:contextualSpacing/>
    </w:pPr>
  </w:style>
  <w:style w:type="table" w:styleId="TableGrid">
    <w:name w:val="Table Grid"/>
    <w:basedOn w:val="TableNormal"/>
    <w:uiPriority w:val="99"/>
    <w:rsid w:val="00CA69A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9A6"/>
    <w:rPr>
      <w:color w:val="0000FF" w:themeColor="hyperlink"/>
      <w:u w:val="single"/>
    </w:rPr>
  </w:style>
  <w:style w:type="paragraph" w:styleId="Header">
    <w:name w:val="header"/>
    <w:basedOn w:val="Normal"/>
    <w:link w:val="HeaderChar"/>
    <w:uiPriority w:val="99"/>
    <w:unhideWhenUsed/>
    <w:rsid w:val="002D2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471"/>
  </w:style>
  <w:style w:type="paragraph" w:styleId="Footer">
    <w:name w:val="footer"/>
    <w:basedOn w:val="Normal"/>
    <w:link w:val="FooterChar"/>
    <w:uiPriority w:val="99"/>
    <w:unhideWhenUsed/>
    <w:rsid w:val="002D2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471"/>
  </w:style>
  <w:style w:type="paragraph" w:styleId="BalloonText">
    <w:name w:val="Balloon Text"/>
    <w:basedOn w:val="Normal"/>
    <w:link w:val="BalloonTextChar"/>
    <w:uiPriority w:val="99"/>
    <w:semiHidden/>
    <w:unhideWhenUsed/>
    <w:rsid w:val="00D37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9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8E8D1AD</Template>
  <TotalTime>76</TotalTime>
  <Pages>4</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Strode College</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Ash</dc:creator>
  <cp:lastModifiedBy>Wendy Cavill</cp:lastModifiedBy>
  <cp:revision>4</cp:revision>
  <cp:lastPrinted>2020-02-13T11:23:00Z</cp:lastPrinted>
  <dcterms:created xsi:type="dcterms:W3CDTF">2020-02-13T10:57:00Z</dcterms:created>
  <dcterms:modified xsi:type="dcterms:W3CDTF">2020-02-13T15:08:00Z</dcterms:modified>
</cp:coreProperties>
</file>